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3C16A8" w14:textId="61644CF5" w:rsidR="006D0E79" w:rsidRPr="0074590A" w:rsidRDefault="00CE01CF" w:rsidP="006D0E79">
      <w:pPr>
        <w:tabs>
          <w:tab w:val="left" w:pos="567"/>
        </w:tabs>
        <w:rPr>
          <w:rFonts w:cs="Arial"/>
          <w:b/>
          <w:sz w:val="24"/>
          <w:lang w:val="en-GB"/>
        </w:rPr>
      </w:pPr>
      <w:r>
        <w:rPr>
          <w:rFonts w:cs="Arial"/>
          <w:b/>
          <w:sz w:val="24"/>
          <w:lang w:val="en-GB"/>
        </w:rPr>
        <w:t xml:space="preserve">3GPP TSG RAN WG1 </w:t>
      </w:r>
      <w:r w:rsidR="003A2DB2">
        <w:rPr>
          <w:rFonts w:cs="Arial"/>
          <w:b/>
          <w:sz w:val="24"/>
          <w:lang w:val="en-GB"/>
        </w:rPr>
        <w:t xml:space="preserve">Meeting #97  </w:t>
      </w:r>
      <w:r w:rsidR="003A2DB2">
        <w:rPr>
          <w:rFonts w:cs="Arial"/>
          <w:b/>
          <w:sz w:val="24"/>
          <w:lang w:val="en-GB"/>
        </w:rPr>
        <w:tab/>
      </w:r>
      <w:r w:rsidR="002759D2">
        <w:rPr>
          <w:rFonts w:cs="Arial"/>
          <w:b/>
          <w:sz w:val="24"/>
          <w:lang w:val="en-GB"/>
        </w:rPr>
        <w:tab/>
      </w:r>
      <w:r w:rsidR="002759D2">
        <w:rPr>
          <w:rFonts w:cs="Arial"/>
          <w:b/>
          <w:sz w:val="24"/>
          <w:lang w:val="en-GB"/>
        </w:rPr>
        <w:tab/>
      </w:r>
      <w:r w:rsidR="006D0E79">
        <w:rPr>
          <w:rFonts w:cs="Arial"/>
          <w:b/>
          <w:sz w:val="24"/>
          <w:lang w:val="en-GB"/>
        </w:rPr>
        <w:t xml:space="preserve">                                                                 </w:t>
      </w:r>
      <w:r w:rsidR="006D0E79">
        <w:rPr>
          <w:rFonts w:cs="Arial"/>
          <w:b/>
          <w:sz w:val="24"/>
          <w:lang w:val="en-GB"/>
        </w:rPr>
        <w:tab/>
      </w:r>
      <w:r w:rsidR="00F5600A" w:rsidRPr="00F5600A">
        <w:rPr>
          <w:rFonts w:cs="Arial"/>
          <w:b/>
          <w:sz w:val="24"/>
          <w:lang w:val="en-GB"/>
        </w:rPr>
        <w:t>R1-19</w:t>
      </w:r>
      <w:r w:rsidR="000A21ED">
        <w:rPr>
          <w:rFonts w:cs="Arial"/>
          <w:b/>
          <w:sz w:val="24"/>
          <w:lang w:val="en-GB"/>
        </w:rPr>
        <w:t>07119</w:t>
      </w:r>
    </w:p>
    <w:p w14:paraId="24C8009F" w14:textId="3B18AF0B" w:rsidR="00EA743A" w:rsidRPr="00EA743A" w:rsidRDefault="003A2DB2" w:rsidP="00EA743A">
      <w:pPr>
        <w:tabs>
          <w:tab w:val="left" w:pos="567"/>
        </w:tabs>
        <w:rPr>
          <w:rStyle w:val="apple-style-span"/>
          <w:rFonts w:cs="Arial"/>
          <w:b/>
          <w:sz w:val="16"/>
          <w:szCs w:val="16"/>
        </w:rPr>
      </w:pPr>
      <w:r>
        <w:rPr>
          <w:rFonts w:cs="Arial"/>
          <w:b/>
          <w:sz w:val="24"/>
          <w:lang w:val="en-GB"/>
        </w:rPr>
        <w:t>Reno, NV</w:t>
      </w:r>
      <w:r w:rsidR="0078042F">
        <w:rPr>
          <w:rFonts w:cs="Arial"/>
          <w:b/>
          <w:sz w:val="24"/>
          <w:lang w:val="en-GB"/>
        </w:rPr>
        <w:t xml:space="preserve">, </w:t>
      </w:r>
      <w:r>
        <w:rPr>
          <w:rFonts w:cs="Arial"/>
          <w:b/>
          <w:sz w:val="24"/>
          <w:lang w:val="en-GB"/>
        </w:rPr>
        <w:t>May</w:t>
      </w:r>
      <w:r w:rsidR="002759D2">
        <w:rPr>
          <w:rFonts w:cs="Arial"/>
          <w:b/>
          <w:sz w:val="24"/>
          <w:lang w:val="en-GB"/>
        </w:rPr>
        <w:t xml:space="preserve"> </w:t>
      </w:r>
      <w:r>
        <w:rPr>
          <w:rFonts w:cs="Arial"/>
          <w:b/>
          <w:sz w:val="24"/>
          <w:lang w:val="en-GB"/>
        </w:rPr>
        <w:t>13</w:t>
      </w:r>
      <w:r w:rsidR="0078042F" w:rsidRPr="0078042F">
        <w:rPr>
          <w:rFonts w:cs="Arial"/>
          <w:b/>
          <w:sz w:val="24"/>
          <w:vertAlign w:val="superscript"/>
          <w:lang w:val="en-GB"/>
        </w:rPr>
        <w:t>th</w:t>
      </w:r>
      <w:r w:rsidR="00637D76" w:rsidRPr="00637D76">
        <w:rPr>
          <w:rFonts w:cs="Arial"/>
          <w:b/>
          <w:sz w:val="24"/>
          <w:lang w:val="en-GB"/>
        </w:rPr>
        <w:t xml:space="preserve"> – </w:t>
      </w:r>
      <w:r w:rsidR="0078042F">
        <w:rPr>
          <w:rFonts w:cs="Arial"/>
          <w:b/>
          <w:sz w:val="24"/>
          <w:lang w:val="en-GB"/>
        </w:rPr>
        <w:t>1</w:t>
      </w:r>
      <w:r>
        <w:rPr>
          <w:rFonts w:cs="Arial"/>
          <w:b/>
          <w:sz w:val="24"/>
          <w:lang w:val="en-GB"/>
        </w:rPr>
        <w:t>7</w:t>
      </w:r>
      <w:r w:rsidR="0078042F" w:rsidRPr="0078042F">
        <w:rPr>
          <w:rFonts w:cs="Arial"/>
          <w:b/>
          <w:sz w:val="24"/>
          <w:vertAlign w:val="superscript"/>
          <w:lang w:val="en-GB"/>
        </w:rPr>
        <w:t>th</w:t>
      </w:r>
      <w:r w:rsidR="00637D76" w:rsidRPr="00637D76">
        <w:rPr>
          <w:rFonts w:cs="Arial"/>
          <w:b/>
          <w:sz w:val="24"/>
          <w:lang w:val="en-GB"/>
        </w:rPr>
        <w:t>, 2019</w:t>
      </w:r>
    </w:p>
    <w:p w14:paraId="27CC8F42" w14:textId="5B8ABCBF"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6F3A2E">
        <w:rPr>
          <w:b/>
          <w:sz w:val="24"/>
          <w:szCs w:val="24"/>
        </w:rPr>
        <w:t>7</w:t>
      </w:r>
      <w:r w:rsidR="0047618F">
        <w:rPr>
          <w:b/>
          <w:sz w:val="24"/>
          <w:szCs w:val="24"/>
        </w:rPr>
        <w:t>.</w:t>
      </w:r>
      <w:r w:rsidR="00FD0831">
        <w:rPr>
          <w:b/>
          <w:sz w:val="24"/>
          <w:szCs w:val="24"/>
        </w:rPr>
        <w:t>2.2.</w:t>
      </w:r>
      <w:r w:rsidR="00080F03">
        <w:rPr>
          <w:b/>
          <w:sz w:val="24"/>
          <w:szCs w:val="24"/>
        </w:rPr>
        <w:t>2</w:t>
      </w:r>
      <w:r w:rsidR="00965321">
        <w:rPr>
          <w:b/>
          <w:sz w:val="24"/>
          <w:szCs w:val="24"/>
        </w:rPr>
        <w:t>.</w:t>
      </w:r>
      <w:r w:rsidR="00743A62">
        <w:rPr>
          <w:b/>
          <w:sz w:val="24"/>
          <w:szCs w:val="24"/>
        </w:rPr>
        <w:t>4</w:t>
      </w:r>
    </w:p>
    <w:p w14:paraId="6DA092FE" w14:textId="52DE552F"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B14861">
        <w:rPr>
          <w:b/>
          <w:sz w:val="24"/>
          <w:szCs w:val="24"/>
        </w:rPr>
        <w:t>Charter Communications</w:t>
      </w:r>
    </w:p>
    <w:p w14:paraId="44340712" w14:textId="3BC85AB7" w:rsidR="0060603E" w:rsidRPr="00212204" w:rsidRDefault="0060603E" w:rsidP="002D479B">
      <w:pPr>
        <w:ind w:left="1800" w:hanging="1800"/>
        <w:rPr>
          <w:b/>
          <w:sz w:val="24"/>
          <w:szCs w:val="24"/>
        </w:rPr>
      </w:pPr>
      <w:r w:rsidRPr="00212204">
        <w:rPr>
          <w:b/>
          <w:sz w:val="24"/>
          <w:szCs w:val="24"/>
        </w:rPr>
        <w:t>Title:</w:t>
      </w:r>
      <w:r w:rsidR="002D479B" w:rsidRPr="00212204">
        <w:rPr>
          <w:sz w:val="24"/>
          <w:szCs w:val="24"/>
        </w:rPr>
        <w:tab/>
      </w:r>
      <w:r w:rsidR="00743A62">
        <w:rPr>
          <w:b/>
          <w:sz w:val="24"/>
          <w:szCs w:val="24"/>
        </w:rPr>
        <w:t>Configured Grant Enhancements</w:t>
      </w:r>
    </w:p>
    <w:p w14:paraId="1B000D7D" w14:textId="77777777"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6C1246FB" w14:textId="77777777" w:rsidR="00A64CF7" w:rsidRPr="00A11840" w:rsidRDefault="00A64CF7" w:rsidP="00424124">
      <w:pPr>
        <w:pStyle w:val="NoSpacing"/>
        <w:jc w:val="left"/>
        <w:rPr>
          <w:sz w:val="16"/>
          <w:szCs w:val="16"/>
        </w:rPr>
      </w:pPr>
    </w:p>
    <w:p w14:paraId="1439EB78" w14:textId="77777777" w:rsidR="00707D20" w:rsidRPr="00172743" w:rsidRDefault="00424124" w:rsidP="002D59EA">
      <w:pPr>
        <w:pStyle w:val="Heading1"/>
      </w:pPr>
      <w:r w:rsidRPr="00172743">
        <w:t>Introduction</w:t>
      </w:r>
    </w:p>
    <w:p w14:paraId="24675206" w14:textId="3D623EB1" w:rsidR="00BC07D6" w:rsidRDefault="00017FFD" w:rsidP="0058113E">
      <w:pPr>
        <w:pStyle w:val="maintext"/>
        <w:ind w:firstLineChars="0" w:firstLine="0"/>
        <w:rPr>
          <w:rFonts w:ascii="Calibri" w:hAnsi="Calibri"/>
        </w:rPr>
      </w:pPr>
      <w:r>
        <w:rPr>
          <w:rFonts w:ascii="Calibri" w:hAnsi="Calibri"/>
        </w:rPr>
        <w:t>T</w:t>
      </w:r>
      <w:r w:rsidR="00CE01CF">
        <w:rPr>
          <w:rFonts w:ascii="Calibri" w:hAnsi="Calibri"/>
        </w:rPr>
        <w:t>he NR-U WI</w:t>
      </w:r>
      <w:r w:rsidR="0058113E">
        <w:rPr>
          <w:rFonts w:ascii="Calibri" w:hAnsi="Calibri"/>
        </w:rPr>
        <w:t xml:space="preserve"> </w:t>
      </w:r>
      <w:r w:rsidR="00B359FB">
        <w:rPr>
          <w:rFonts w:ascii="Calibri" w:hAnsi="Calibri"/>
        </w:rPr>
        <w:t>is in progress in RAN1</w:t>
      </w:r>
      <w:r w:rsidR="0058113E">
        <w:rPr>
          <w:rFonts w:ascii="Calibri" w:hAnsi="Calibri"/>
        </w:rPr>
        <w:t xml:space="preserve"> [1]</w:t>
      </w:r>
      <w:r w:rsidR="0047618F">
        <w:rPr>
          <w:rFonts w:ascii="Calibri" w:hAnsi="Calibri"/>
        </w:rPr>
        <w:t>.</w:t>
      </w:r>
      <w:r w:rsidR="00B359FB">
        <w:rPr>
          <w:rFonts w:ascii="Calibri" w:hAnsi="Calibri"/>
        </w:rPr>
        <w:t xml:space="preserve"> </w:t>
      </w:r>
      <w:r w:rsidR="00B16656">
        <w:rPr>
          <w:rFonts w:ascii="Calibri" w:hAnsi="Calibri"/>
        </w:rPr>
        <w:t xml:space="preserve">In </w:t>
      </w:r>
      <w:r>
        <w:rPr>
          <w:rFonts w:ascii="Calibri" w:hAnsi="Calibri"/>
        </w:rPr>
        <w:t xml:space="preserve">the </w:t>
      </w:r>
      <w:r w:rsidR="003A2DB2">
        <w:rPr>
          <w:rFonts w:ascii="Calibri" w:hAnsi="Calibri"/>
        </w:rPr>
        <w:t>R</w:t>
      </w:r>
      <w:r>
        <w:rPr>
          <w:rFonts w:ascii="Calibri" w:hAnsi="Calibri"/>
        </w:rPr>
        <w:t xml:space="preserve">AN1 </w:t>
      </w:r>
      <w:r w:rsidR="003A2DB2">
        <w:rPr>
          <w:rFonts w:ascii="Calibri" w:hAnsi="Calibri"/>
        </w:rPr>
        <w:t>#96BIS</w:t>
      </w:r>
      <w:r>
        <w:rPr>
          <w:rFonts w:ascii="Calibri" w:hAnsi="Calibri"/>
        </w:rPr>
        <w:t xml:space="preserve"> meeting, </w:t>
      </w:r>
      <w:r w:rsidR="000A21ED">
        <w:rPr>
          <w:rFonts w:ascii="Calibri" w:hAnsi="Calibri"/>
        </w:rPr>
        <w:t>an</w:t>
      </w:r>
      <w:r>
        <w:rPr>
          <w:rFonts w:ascii="Calibri" w:hAnsi="Calibri"/>
        </w:rPr>
        <w:t xml:space="preserve"> agreement</w:t>
      </w:r>
      <w:r w:rsidR="000A21ED">
        <w:rPr>
          <w:rFonts w:ascii="Calibri" w:hAnsi="Calibri"/>
        </w:rPr>
        <w:t xml:space="preserve"> was</w:t>
      </w:r>
      <w:r>
        <w:rPr>
          <w:rFonts w:ascii="Calibri" w:hAnsi="Calibri"/>
        </w:rPr>
        <w:t xml:space="preserve"> reached on </w:t>
      </w:r>
      <w:r w:rsidR="000A21ED">
        <w:rPr>
          <w:rFonts w:ascii="Calibri" w:hAnsi="Calibri"/>
        </w:rPr>
        <w:t>CG enhancements</w:t>
      </w:r>
      <w:r>
        <w:rPr>
          <w:rFonts w:ascii="Calibri" w:hAnsi="Calibri"/>
        </w:rPr>
        <w:t xml:space="preserve"> </w:t>
      </w:r>
      <w:r>
        <w:rPr>
          <w:rFonts w:ascii="Calibri" w:hAnsi="Calibri"/>
        </w:rPr>
        <w:fldChar w:fldCharType="begin"/>
      </w:r>
      <w:r>
        <w:rPr>
          <w:rFonts w:ascii="Calibri" w:hAnsi="Calibri"/>
        </w:rPr>
        <w:instrText xml:space="preserve"> REF _Ref878098 \r \h </w:instrText>
      </w:r>
      <w:r>
        <w:rPr>
          <w:rFonts w:ascii="Calibri" w:hAnsi="Calibri"/>
        </w:rPr>
      </w:r>
      <w:r>
        <w:rPr>
          <w:rFonts w:ascii="Calibri" w:hAnsi="Calibri"/>
        </w:rPr>
        <w:fldChar w:fldCharType="separate"/>
      </w:r>
      <w:r>
        <w:rPr>
          <w:rFonts w:ascii="Calibri" w:hAnsi="Calibri"/>
        </w:rPr>
        <w:t>[2]</w:t>
      </w:r>
      <w:r>
        <w:rPr>
          <w:rFonts w:ascii="Calibri" w:hAnsi="Calibri"/>
        </w:rPr>
        <w:fldChar w:fldCharType="end"/>
      </w:r>
      <w:r>
        <w:rPr>
          <w:rFonts w:ascii="Calibri" w:hAnsi="Calibri"/>
        </w:rPr>
        <w:t>:</w:t>
      </w:r>
    </w:p>
    <w:p w14:paraId="4DED34B7" w14:textId="77777777" w:rsidR="000A21ED" w:rsidRDefault="000A21ED" w:rsidP="000A21ED">
      <w:pPr>
        <w:rPr>
          <w:lang w:eastAsia="x-none"/>
        </w:rPr>
      </w:pPr>
      <w:r w:rsidRPr="00BB4FDD">
        <w:rPr>
          <w:highlight w:val="green"/>
          <w:lang w:eastAsia="x-none"/>
        </w:rPr>
        <w:t>Agreement:</w:t>
      </w:r>
    </w:p>
    <w:p w14:paraId="200C1DBC" w14:textId="77777777" w:rsidR="000A21ED" w:rsidRDefault="000A21ED" w:rsidP="000A21ED">
      <w:pPr>
        <w:rPr>
          <w:lang w:eastAsia="x-none"/>
        </w:rPr>
      </w:pPr>
      <w:r>
        <w:rPr>
          <w:lang w:eastAsia="x-none"/>
        </w:rPr>
        <w:t xml:space="preserve">Select from the following additional options for </w:t>
      </w:r>
      <w:r w:rsidRPr="0001535F">
        <w:rPr>
          <w:lang w:eastAsia="x-none"/>
        </w:rPr>
        <w:t xml:space="preserve">type 1 and type 2 configured grant </w:t>
      </w:r>
      <w:r>
        <w:rPr>
          <w:lang w:eastAsia="x-none"/>
        </w:rPr>
        <w:t>time domain resource allocation mechanism in NR by RAN1#97</w:t>
      </w:r>
    </w:p>
    <w:p w14:paraId="0BDD7331" w14:textId="77777777" w:rsidR="000A21ED" w:rsidRPr="006F7EF3" w:rsidRDefault="000A21ED" w:rsidP="000A21ED">
      <w:pPr>
        <w:numPr>
          <w:ilvl w:val="0"/>
          <w:numId w:val="9"/>
        </w:numPr>
        <w:spacing w:before="0" w:after="0"/>
        <w:jc w:val="left"/>
        <w:rPr>
          <w:lang w:eastAsia="x-none"/>
        </w:rPr>
      </w:pPr>
      <w:r>
        <w:rPr>
          <w:lang w:eastAsia="x-none"/>
        </w:rPr>
        <w:t xml:space="preserve">Option 1: A bitmap to selectively enable </w:t>
      </w:r>
      <w:r w:rsidRPr="0001535F">
        <w:rPr>
          <w:lang w:eastAsia="x-none"/>
        </w:rPr>
        <w:t>or disable configured UL transmission opportunities</w:t>
      </w:r>
      <w:r>
        <w:rPr>
          <w:lang w:eastAsia="x-none"/>
        </w:rPr>
        <w:t xml:space="preserve"> as per NR Rel-15 configurations</w:t>
      </w:r>
      <w:r w:rsidRPr="0001535F">
        <w:rPr>
          <w:lang w:eastAsia="x-none"/>
        </w:rPr>
        <w:t>.</w:t>
      </w:r>
    </w:p>
    <w:p w14:paraId="4998D3A0" w14:textId="77777777" w:rsidR="000A21ED" w:rsidRDefault="000A21ED" w:rsidP="000A21ED">
      <w:pPr>
        <w:pStyle w:val="ListParagraph"/>
        <w:numPr>
          <w:ilvl w:val="1"/>
          <w:numId w:val="9"/>
        </w:numPr>
        <w:spacing w:before="0" w:after="0"/>
      </w:pPr>
      <w:r>
        <w:rPr>
          <w:rFonts w:hint="eastAsia"/>
        </w:rPr>
        <w:t>FFS:</w:t>
      </w:r>
      <w:r>
        <w:t xml:space="preserve"> A bit in the bitmap can correspond to a slot or sub-slot or group of slots</w:t>
      </w:r>
    </w:p>
    <w:p w14:paraId="06FB7D24" w14:textId="77777777" w:rsidR="000A21ED" w:rsidRDefault="000A21ED" w:rsidP="000A21ED">
      <w:pPr>
        <w:pStyle w:val="ListParagraph"/>
        <w:numPr>
          <w:ilvl w:val="1"/>
          <w:numId w:val="9"/>
        </w:numPr>
        <w:spacing w:before="0" w:after="0"/>
      </w:pPr>
      <w:r>
        <w:t>FFS: duration of bitmap in time, e.g. 40ms</w:t>
      </w:r>
    </w:p>
    <w:p w14:paraId="78FC83A6" w14:textId="77777777" w:rsidR="000A21ED" w:rsidRDefault="000A21ED" w:rsidP="000A21ED">
      <w:pPr>
        <w:pStyle w:val="ListParagraph"/>
        <w:numPr>
          <w:ilvl w:val="0"/>
          <w:numId w:val="9"/>
        </w:numPr>
        <w:spacing w:before="0" w:after="0"/>
      </w:pPr>
      <w:r>
        <w:t>Option 2: A mechanism based on multiple NR Rel-15 configurations</w:t>
      </w:r>
    </w:p>
    <w:p w14:paraId="0A5372A4" w14:textId="77777777" w:rsidR="000A21ED" w:rsidRDefault="000A21ED" w:rsidP="000A21ED">
      <w:pPr>
        <w:pStyle w:val="ListParagraph"/>
        <w:numPr>
          <w:ilvl w:val="1"/>
          <w:numId w:val="9"/>
        </w:numPr>
        <w:spacing w:before="0" w:after="0"/>
      </w:pPr>
      <w:r>
        <w:t>FFS: Whether any further enhancement is needed to Rel-16 beyond what is being considered in the URLLC WI</w:t>
      </w:r>
    </w:p>
    <w:p w14:paraId="3E61B074" w14:textId="77777777" w:rsidR="000A21ED" w:rsidRDefault="000A21ED" w:rsidP="000A21ED">
      <w:pPr>
        <w:numPr>
          <w:ilvl w:val="0"/>
          <w:numId w:val="9"/>
        </w:numPr>
        <w:spacing w:before="0" w:after="0"/>
        <w:jc w:val="left"/>
      </w:pPr>
      <w:r>
        <w:t>Option 3: Configuration in addition to the Rel-15 baseline of one or more of the following aspects:</w:t>
      </w:r>
    </w:p>
    <w:p w14:paraId="44BB38CB" w14:textId="77777777" w:rsidR="000A21ED" w:rsidRDefault="000A21ED" w:rsidP="000A21ED">
      <w:pPr>
        <w:numPr>
          <w:ilvl w:val="1"/>
          <w:numId w:val="9"/>
        </w:numPr>
        <w:spacing w:before="0" w:after="0"/>
        <w:jc w:val="left"/>
      </w:pPr>
      <w:r>
        <w:t>Multiple offsets within an active configuration</w:t>
      </w:r>
    </w:p>
    <w:p w14:paraId="5D7E97BD" w14:textId="77777777" w:rsidR="000A21ED" w:rsidRDefault="000A21ED" w:rsidP="000A21ED">
      <w:pPr>
        <w:pStyle w:val="ListParagraph"/>
        <w:numPr>
          <w:ilvl w:val="1"/>
          <w:numId w:val="9"/>
        </w:numPr>
        <w:spacing w:before="0" w:after="0"/>
      </w:pPr>
      <w:r>
        <w:t>Duration of transmission for an offset</w:t>
      </w:r>
    </w:p>
    <w:p w14:paraId="5C901F40" w14:textId="77777777" w:rsidR="000A21ED" w:rsidRDefault="000A21ED" w:rsidP="000A21ED">
      <w:pPr>
        <w:pStyle w:val="ListParagraph"/>
        <w:numPr>
          <w:ilvl w:val="0"/>
          <w:numId w:val="9"/>
        </w:numPr>
        <w:spacing w:before="0" w:after="0"/>
      </w:pPr>
      <w:r>
        <w:t>Option 4: A bitmap to configure UL transmission opportunies to replace current time domain resource configuration</w:t>
      </w:r>
    </w:p>
    <w:p w14:paraId="200BC22E" w14:textId="77777777" w:rsidR="000A21ED" w:rsidRDefault="000A21ED" w:rsidP="000A21ED">
      <w:pPr>
        <w:pStyle w:val="ListParagraph"/>
        <w:numPr>
          <w:ilvl w:val="1"/>
          <w:numId w:val="9"/>
        </w:numPr>
        <w:spacing w:before="0" w:after="0"/>
      </w:pPr>
      <w:r>
        <w:rPr>
          <w:rFonts w:hint="eastAsia"/>
        </w:rPr>
        <w:t>FFS:</w:t>
      </w:r>
      <w:r>
        <w:t xml:space="preserve"> A bit in the bitmap can correspond to a slot or sub-slot or group of slots</w:t>
      </w:r>
    </w:p>
    <w:p w14:paraId="7E250FB6" w14:textId="77777777" w:rsidR="000A21ED" w:rsidRDefault="000A21ED" w:rsidP="000A21ED">
      <w:pPr>
        <w:pStyle w:val="ListParagraph"/>
        <w:numPr>
          <w:ilvl w:val="1"/>
          <w:numId w:val="9"/>
        </w:numPr>
        <w:spacing w:before="0" w:after="0"/>
      </w:pPr>
      <w:r>
        <w:t>FFS: duration of bitmap in time, e.g. 40ms</w:t>
      </w:r>
    </w:p>
    <w:p w14:paraId="6ED8B160" w14:textId="77777777" w:rsidR="000A21ED" w:rsidRDefault="000A21ED" w:rsidP="000A21ED">
      <w:pPr>
        <w:pStyle w:val="ListParagraph"/>
        <w:numPr>
          <w:ilvl w:val="1"/>
          <w:numId w:val="9"/>
        </w:numPr>
        <w:spacing w:before="0" w:after="0"/>
      </w:pPr>
      <w:r>
        <w:t>Note: This is importing LAA AUL functionality into NR</w:t>
      </w:r>
    </w:p>
    <w:p w14:paraId="7002AAA4" w14:textId="77777777" w:rsidR="00017FFD" w:rsidRDefault="00017FFD" w:rsidP="0058113E">
      <w:pPr>
        <w:pStyle w:val="maintext"/>
        <w:ind w:firstLineChars="0" w:firstLine="0"/>
        <w:rPr>
          <w:rFonts w:ascii="Calibri" w:hAnsi="Calibri"/>
        </w:rPr>
      </w:pPr>
    </w:p>
    <w:p w14:paraId="5C44AC42" w14:textId="39C425F8" w:rsidR="00F33B94" w:rsidRDefault="00017FFD" w:rsidP="004D58F6">
      <w:pPr>
        <w:pStyle w:val="maintext"/>
        <w:ind w:firstLineChars="0" w:firstLine="0"/>
        <w:rPr>
          <w:rFonts w:ascii="Calibri" w:hAnsi="Calibri"/>
        </w:rPr>
      </w:pPr>
      <w:r>
        <w:rPr>
          <w:rFonts w:ascii="Calibri" w:hAnsi="Calibri"/>
        </w:rPr>
        <w:t>This contribution discusses open issues</w:t>
      </w:r>
      <w:r w:rsidR="00593026">
        <w:rPr>
          <w:rFonts w:ascii="Calibri" w:hAnsi="Calibri"/>
        </w:rPr>
        <w:t>, some of which are</w:t>
      </w:r>
      <w:r>
        <w:rPr>
          <w:rFonts w:ascii="Calibri" w:hAnsi="Calibri"/>
        </w:rPr>
        <w:t xml:space="preserve"> as captured</w:t>
      </w:r>
      <w:r w:rsidR="003A2DB2">
        <w:rPr>
          <w:rFonts w:ascii="Calibri" w:hAnsi="Calibri"/>
        </w:rPr>
        <w:t xml:space="preserve"> above</w:t>
      </w:r>
      <w:r w:rsidR="00593026">
        <w:rPr>
          <w:rFonts w:ascii="Calibri" w:hAnsi="Calibri"/>
        </w:rPr>
        <w:t xml:space="preserve"> and</w:t>
      </w:r>
      <w:r w:rsidR="003A2DB2">
        <w:rPr>
          <w:rFonts w:ascii="Calibri" w:hAnsi="Calibri"/>
        </w:rPr>
        <w:t xml:space="preserve"> </w:t>
      </w:r>
      <w:r>
        <w:rPr>
          <w:rFonts w:ascii="Calibri" w:hAnsi="Calibri"/>
        </w:rPr>
        <w:t>in</w:t>
      </w:r>
      <w:r w:rsidR="00593026">
        <w:rPr>
          <w:rFonts w:ascii="Calibri" w:hAnsi="Calibri"/>
        </w:rPr>
        <w:t xml:space="preserve"> </w:t>
      </w:r>
      <w:r w:rsidR="00593026">
        <w:rPr>
          <w:rFonts w:ascii="Calibri" w:hAnsi="Calibri"/>
        </w:rPr>
        <w:fldChar w:fldCharType="begin"/>
      </w:r>
      <w:r w:rsidR="00593026">
        <w:rPr>
          <w:rFonts w:ascii="Calibri" w:hAnsi="Calibri"/>
        </w:rPr>
        <w:instrText xml:space="preserve"> REF _Ref7684533 \r \h </w:instrText>
      </w:r>
      <w:r w:rsidR="00593026">
        <w:rPr>
          <w:rFonts w:ascii="Calibri" w:hAnsi="Calibri"/>
        </w:rPr>
      </w:r>
      <w:r w:rsidR="00593026">
        <w:rPr>
          <w:rFonts w:ascii="Calibri" w:hAnsi="Calibri"/>
        </w:rPr>
        <w:fldChar w:fldCharType="separate"/>
      </w:r>
      <w:r w:rsidR="00593026">
        <w:rPr>
          <w:rFonts w:ascii="Calibri" w:hAnsi="Calibri"/>
        </w:rPr>
        <w:t>[3]</w:t>
      </w:r>
      <w:r w:rsidR="00593026">
        <w:rPr>
          <w:rFonts w:ascii="Calibri" w:hAnsi="Calibri"/>
        </w:rPr>
        <w:fldChar w:fldCharType="end"/>
      </w:r>
      <w:r>
        <w:rPr>
          <w:rFonts w:ascii="Calibri" w:hAnsi="Calibri"/>
        </w:rPr>
        <w:t>.</w:t>
      </w:r>
    </w:p>
    <w:p w14:paraId="7E833F0D" w14:textId="2400DD91" w:rsidR="00B94AAD" w:rsidRDefault="00E251EC" w:rsidP="00257F9A">
      <w:pPr>
        <w:pStyle w:val="Heading1"/>
      </w:pPr>
      <w:r>
        <w:t xml:space="preserve">NR-U </w:t>
      </w:r>
      <w:r w:rsidR="000A21ED">
        <w:t>CG</w:t>
      </w:r>
    </w:p>
    <w:p w14:paraId="40550066" w14:textId="3A2181E2" w:rsidR="00274CFD" w:rsidRPr="00C60BA7" w:rsidRDefault="00274CFD" w:rsidP="00C60BA7"/>
    <w:p w14:paraId="07E1D6CE" w14:textId="77777777" w:rsidR="000A21ED" w:rsidRDefault="000A21ED" w:rsidP="000A21ED">
      <w:pPr>
        <w:pStyle w:val="Heading2"/>
      </w:pPr>
      <w:r>
        <w:t>Resource Configuration</w:t>
      </w:r>
    </w:p>
    <w:p w14:paraId="7DFA50FC" w14:textId="77777777" w:rsidR="000A21ED" w:rsidRDefault="000A21ED" w:rsidP="000A21ED"/>
    <w:p w14:paraId="0701BD93" w14:textId="38CB31C2" w:rsidR="000A21ED" w:rsidRDefault="000A21ED" w:rsidP="000A21ED">
      <w:pPr>
        <w:rPr>
          <w:bCs/>
          <w:lang w:eastAsia="x-none"/>
        </w:rPr>
      </w:pPr>
      <w:r>
        <w:rPr>
          <w:bCs/>
          <w:lang w:eastAsia="x-none"/>
        </w:rPr>
        <w:t xml:space="preserve">Regarding </w:t>
      </w:r>
      <w:r w:rsidRPr="005F3DE0">
        <w:rPr>
          <w:bCs/>
          <w:lang w:eastAsia="x-none"/>
        </w:rPr>
        <w:t xml:space="preserve">how to configure CG resource in time domain resources, there </w:t>
      </w:r>
      <w:r>
        <w:rPr>
          <w:bCs/>
          <w:lang w:eastAsia="x-none"/>
        </w:rPr>
        <w:t xml:space="preserve">are two </w:t>
      </w:r>
      <w:r w:rsidR="003E61CE">
        <w:rPr>
          <w:bCs/>
          <w:lang w:eastAsia="x-none"/>
        </w:rPr>
        <w:t xml:space="preserve">main </w:t>
      </w:r>
      <w:r>
        <w:rPr>
          <w:bCs/>
          <w:lang w:eastAsia="x-none"/>
        </w:rPr>
        <w:t>alternatives identified:</w:t>
      </w:r>
      <w:r w:rsidRPr="005F3DE0">
        <w:rPr>
          <w:bCs/>
          <w:lang w:eastAsia="x-none"/>
        </w:rPr>
        <w:t xml:space="preserve"> 1) Bitmap based approach as baseline with potential enhancement and 2) NR Rel-15 based time domain resource allocation approach as baseline with potential enhancement.</w:t>
      </w:r>
      <w:r w:rsidR="003E61CE">
        <w:rPr>
          <w:bCs/>
          <w:lang w:eastAsia="x-none"/>
        </w:rPr>
        <w:t xml:space="preserve"> It is noted that multiple CG configurations have been </w:t>
      </w:r>
      <w:r w:rsidR="00086326">
        <w:rPr>
          <w:bCs/>
          <w:lang w:eastAsia="x-none"/>
        </w:rPr>
        <w:t>agreed or considered feasible</w:t>
      </w:r>
      <w:r w:rsidR="003E61CE">
        <w:rPr>
          <w:bCs/>
          <w:lang w:eastAsia="x-none"/>
        </w:rPr>
        <w:t xml:space="preserve"> for Rel-16 eURLLC</w:t>
      </w:r>
      <w:r w:rsidR="00086326">
        <w:rPr>
          <w:bCs/>
          <w:lang w:eastAsia="x-none"/>
        </w:rPr>
        <w:t>/IIoT, but the details are still being worked out</w:t>
      </w:r>
      <w:r w:rsidR="003E61CE">
        <w:rPr>
          <w:bCs/>
          <w:lang w:eastAsia="x-none"/>
        </w:rPr>
        <w:t>.</w:t>
      </w:r>
    </w:p>
    <w:p w14:paraId="6A91D7A7" w14:textId="2E54ECA7" w:rsidR="0012599B" w:rsidRDefault="003E61CE" w:rsidP="003E61CE">
      <w:pPr>
        <w:rPr>
          <w:bCs/>
          <w:lang w:eastAsia="x-none"/>
        </w:rPr>
      </w:pPr>
      <w:r>
        <w:rPr>
          <w:bCs/>
          <w:lang w:eastAsia="x-none"/>
        </w:rPr>
        <w:t xml:space="preserve">The design principle should be to provide at least the same level of CG transmission time flexibility as in FeLAA, </w:t>
      </w:r>
      <w:r w:rsidR="00086326">
        <w:rPr>
          <w:bCs/>
          <w:lang w:eastAsia="x-none"/>
        </w:rPr>
        <w:t xml:space="preserve">in order to provide the maximum network flexibility in configuring CG, as well as </w:t>
      </w:r>
      <w:r>
        <w:rPr>
          <w:bCs/>
          <w:lang w:eastAsia="x-none"/>
        </w:rPr>
        <w:t>to avoid disadvantaging NR-U CG UEs when coexisting with FeLAA.</w:t>
      </w:r>
      <w:r>
        <w:rPr>
          <w:bCs/>
          <w:lang w:eastAsia="x-none"/>
        </w:rPr>
        <w:t xml:space="preserve"> Whether this is achieved via a resource bitmap </w:t>
      </w:r>
      <w:r w:rsidR="0012599B">
        <w:rPr>
          <w:bCs/>
          <w:lang w:eastAsia="x-none"/>
        </w:rPr>
        <w:t xml:space="preserve">and/or </w:t>
      </w:r>
      <w:r>
        <w:rPr>
          <w:bCs/>
          <w:lang w:eastAsia="x-none"/>
        </w:rPr>
        <w:t xml:space="preserve">or enhanced/multiple Rel-15 configurations is a second-level question.  </w:t>
      </w:r>
    </w:p>
    <w:p w14:paraId="0B07831C" w14:textId="77777777" w:rsidR="0012599B" w:rsidRDefault="0012599B" w:rsidP="003E61CE">
      <w:pPr>
        <w:rPr>
          <w:bCs/>
          <w:lang w:eastAsia="x-none"/>
        </w:rPr>
      </w:pPr>
    </w:p>
    <w:p w14:paraId="2310EDAC" w14:textId="606DE2C4" w:rsidR="003E61CE" w:rsidRDefault="00312B2C" w:rsidP="003E61CE">
      <w:pPr>
        <w:rPr>
          <w:bCs/>
          <w:lang w:eastAsia="x-none"/>
        </w:rPr>
      </w:pPr>
      <w:r>
        <w:rPr>
          <w:bCs/>
          <w:lang w:eastAsia="x-none"/>
        </w:rPr>
        <w:lastRenderedPageBreak/>
        <w:t xml:space="preserve">In a single Rel-15 </w:t>
      </w:r>
      <w:r w:rsidR="00432A0D">
        <w:rPr>
          <w:bCs/>
          <w:lang w:eastAsia="x-none"/>
        </w:rPr>
        <w:t xml:space="preserve">Type 1 </w:t>
      </w:r>
      <w:r>
        <w:rPr>
          <w:bCs/>
          <w:lang w:eastAsia="x-none"/>
        </w:rPr>
        <w:t xml:space="preserve">CG configuration, periodicities of </w:t>
      </w:r>
      <w:r w:rsidRPr="00312B2C">
        <w:rPr>
          <w:bCs/>
          <w:lang w:eastAsia="x-none"/>
        </w:rPr>
        <w:t>2, 7, n*14</w:t>
      </w:r>
      <w:r>
        <w:rPr>
          <w:bCs/>
          <w:lang w:eastAsia="x-none"/>
        </w:rPr>
        <w:t xml:space="preserve"> symbols</w:t>
      </w:r>
      <w:r w:rsidRPr="00312B2C">
        <w:rPr>
          <w:bCs/>
          <w:lang w:eastAsia="x-none"/>
        </w:rPr>
        <w:t>, where n={1, 2, 4, 5, 8, 10, 16, 20, 32, 40, 64, 80, 128, 160, 256, 320, 640, 1280}</w:t>
      </w:r>
      <w:r>
        <w:rPr>
          <w:bCs/>
          <w:lang w:eastAsia="x-none"/>
        </w:rPr>
        <w:t xml:space="preserve"> can be configured</w:t>
      </w:r>
      <w:r w:rsidR="002A59F9">
        <w:rPr>
          <w:bCs/>
          <w:lang w:eastAsia="x-none"/>
        </w:rPr>
        <w:t>,</w:t>
      </w:r>
      <w:r>
        <w:rPr>
          <w:bCs/>
          <w:lang w:eastAsia="x-none"/>
        </w:rPr>
        <w:t xml:space="preserve"> for</w:t>
      </w:r>
      <w:r w:rsidR="002A59F9">
        <w:rPr>
          <w:bCs/>
          <w:lang w:eastAsia="x-none"/>
        </w:rPr>
        <w:t xml:space="preserve"> e.g., for</w:t>
      </w:r>
      <w:r>
        <w:rPr>
          <w:bCs/>
          <w:lang w:eastAsia="x-none"/>
        </w:rPr>
        <w:t xml:space="preserve"> 30 kHz SCS, with time-domain allocation of </w:t>
      </w:r>
      <w:r w:rsidR="000D7799">
        <w:rPr>
          <w:bCs/>
          <w:lang w:eastAsia="x-none"/>
        </w:rPr>
        <w:t>16 possible SLIV values</w:t>
      </w:r>
      <w:r w:rsidR="00432A0D">
        <w:rPr>
          <w:bCs/>
          <w:lang w:eastAsia="x-none"/>
        </w:rPr>
        <w:t xml:space="preserve"> and a offset from SFN 0 with 5200 possible values</w:t>
      </w:r>
      <w:r w:rsidR="000D7799">
        <w:rPr>
          <w:bCs/>
          <w:lang w:eastAsia="x-none"/>
        </w:rPr>
        <w:t>.</w:t>
      </w:r>
      <w:r w:rsidR="002A59F9">
        <w:rPr>
          <w:bCs/>
          <w:lang w:eastAsia="x-none"/>
        </w:rPr>
        <w:t xml:space="preserve"> </w:t>
      </w:r>
      <w:r w:rsidR="0012599B">
        <w:rPr>
          <w:bCs/>
          <w:lang w:eastAsia="x-none"/>
        </w:rPr>
        <w:t xml:space="preserve">Based on our understanding of Option 1, adding a </w:t>
      </w:r>
      <w:r w:rsidR="002A59F9">
        <w:rPr>
          <w:bCs/>
          <w:lang w:eastAsia="x-none"/>
        </w:rPr>
        <w:t xml:space="preserve">bitmap </w:t>
      </w:r>
      <w:r w:rsidR="0012599B">
        <w:rPr>
          <w:bCs/>
          <w:lang w:eastAsia="x-none"/>
        </w:rPr>
        <w:t>on top of such a configuration can only enable or disable instances within the existing set of addressable allocations.</w:t>
      </w:r>
      <w:r w:rsidR="002A59F9">
        <w:rPr>
          <w:bCs/>
          <w:lang w:eastAsia="x-none"/>
        </w:rPr>
        <w:t xml:space="preserve"> </w:t>
      </w:r>
      <w:r w:rsidR="0012599B">
        <w:rPr>
          <w:bCs/>
          <w:lang w:eastAsia="x-none"/>
        </w:rPr>
        <w:t xml:space="preserve"> Option 2 allows multiple CG configurations on a BWP of the same serving cell, but there may be cases where the different configurations point to overlapping resources and a resource conflict mechanism may be needed. Option 3 retains a single configuration</w:t>
      </w:r>
      <w:r w:rsidR="00FD1876">
        <w:rPr>
          <w:bCs/>
          <w:lang w:eastAsia="x-none"/>
        </w:rPr>
        <w:t xml:space="preserve"> but adds multiple offsets. Depending on the size and number of offsets, resource conflicts may again be possible. Therefore, further detailed design of the offsets is necessary. Also, the addressable set of Option 3 is smaller than that of Option 2, since in Option 3 the periodicity could for example be set to a large value, in which case the offsets will not be able to cover a large span of transmission points.</w:t>
      </w:r>
    </w:p>
    <w:p w14:paraId="68D264C6" w14:textId="72A1574F" w:rsidR="000A21ED" w:rsidRDefault="00FD1876" w:rsidP="000A21ED">
      <w:pPr>
        <w:rPr>
          <w:bCs/>
          <w:lang w:eastAsia="x-none"/>
        </w:rPr>
      </w:pPr>
      <w:r>
        <w:rPr>
          <w:bCs/>
          <w:lang w:eastAsia="x-none"/>
        </w:rPr>
        <w:t>Finally, Option 4 proposes</w:t>
      </w:r>
      <w:r w:rsidR="000A21ED">
        <w:rPr>
          <w:bCs/>
          <w:lang w:eastAsia="x-none"/>
        </w:rPr>
        <w:t xml:space="preserve"> to use a bitmap-based approach for slot</w:t>
      </w:r>
      <w:r>
        <w:rPr>
          <w:bCs/>
          <w:lang w:eastAsia="x-none"/>
        </w:rPr>
        <w:t>/non-slot</w:t>
      </w:r>
      <w:r w:rsidR="000A21ED">
        <w:rPr>
          <w:bCs/>
          <w:lang w:eastAsia="x-none"/>
        </w:rPr>
        <w:t xml:space="preserve">-level CG resource allocation. </w:t>
      </w:r>
      <w:r>
        <w:rPr>
          <w:bCs/>
          <w:lang w:eastAsia="x-none"/>
        </w:rPr>
        <w:t>This is expected to provide maximum flexibility for time-domain allocations. For example, t</w:t>
      </w:r>
      <w:r w:rsidR="000A21ED">
        <w:rPr>
          <w:bCs/>
          <w:lang w:eastAsia="x-none"/>
        </w:rPr>
        <w:t>he bitmap of X bits is configured by RRC, where X may be chosen to correspond to the DRS periodicity. Therefore, at least slot-level granularity would be available to allow/prohibit CG transmissions. Multiple starting symbol positions and ending symbol positions can be configured separately by higher layers. How to determine which slots in the bitmap support multiple starting or ending symbols can be addressed in a number of ways. For example, the multiple starting symbol positions may apply only to slots in the bitmap that are used to initiate an AUL COT, thus being dependent upon the LBT outcome.</w:t>
      </w:r>
      <w:r>
        <w:rPr>
          <w:bCs/>
          <w:lang w:eastAsia="x-none"/>
        </w:rPr>
        <w:t xml:space="preserve"> If the bitmap granularity is at the symbol level, in addition to the bitmap, SLIV indication is needed to indicate the TTI for CG HARQ processes.</w:t>
      </w:r>
    </w:p>
    <w:p w14:paraId="6A70FEDB" w14:textId="63C3ED32" w:rsidR="000A21ED" w:rsidRDefault="00FD1876" w:rsidP="000A21ED">
      <w:pPr>
        <w:rPr>
          <w:bCs/>
          <w:lang w:eastAsia="x-none"/>
        </w:rPr>
      </w:pPr>
      <w:r>
        <w:rPr>
          <w:bCs/>
          <w:lang w:eastAsia="x-none"/>
        </w:rPr>
        <w:t>Based on the above discussion of the four options, we propose the following.</w:t>
      </w:r>
    </w:p>
    <w:p w14:paraId="6E6F8C20" w14:textId="77777777" w:rsidR="0050590F" w:rsidRDefault="0050590F" w:rsidP="000A21ED">
      <w:pPr>
        <w:rPr>
          <w:bCs/>
          <w:lang w:eastAsia="x-none"/>
        </w:rPr>
      </w:pPr>
    </w:p>
    <w:p w14:paraId="0BEE0C3A" w14:textId="0BE863B3" w:rsidR="000A21ED" w:rsidRPr="002006A6" w:rsidRDefault="000A21ED" w:rsidP="000A21ED">
      <w:pPr>
        <w:rPr>
          <w:b/>
          <w:bCs/>
          <w:lang w:eastAsia="x-none"/>
        </w:rPr>
      </w:pPr>
      <w:r w:rsidRPr="002006A6">
        <w:rPr>
          <w:b/>
          <w:bCs/>
          <w:lang w:eastAsia="x-none"/>
        </w:rPr>
        <w:t xml:space="preserve">Proposal 1: </w:t>
      </w:r>
      <w:r w:rsidR="00FD1876">
        <w:rPr>
          <w:b/>
          <w:bCs/>
          <w:lang w:eastAsia="x-none"/>
        </w:rPr>
        <w:t>Further down-select between Option 2 and Option 4 for CG time-domain allocation.</w:t>
      </w:r>
    </w:p>
    <w:p w14:paraId="4657B96E" w14:textId="77777777" w:rsidR="000A21ED" w:rsidRDefault="000A21ED" w:rsidP="000A21ED"/>
    <w:p w14:paraId="2E7178D2" w14:textId="77777777" w:rsidR="000A21ED" w:rsidRDefault="000A21ED" w:rsidP="000A21ED">
      <w:r>
        <w:t>Next, for frequency-domain resource configuration, it can be beneficial to support multiple frequency-domain configurations for a UE with CG. For example, one set of frequency-domain resources can be used for SUL transmissions and the other set for AUL transmissions by that UE. This allows the network to segregate SUL and AUL transmissions from multiple UEs, since the AUL transmissions may have a higher probability of collision when resource overbooking is performed. In another use case, by allocating multiple LBT sub-bands as CG resources for a given UE, the probability of UL LBT failure can be reduced.</w:t>
      </w:r>
    </w:p>
    <w:p w14:paraId="5234CB2F" w14:textId="77777777" w:rsidR="000A21ED" w:rsidRDefault="000A21ED" w:rsidP="000A21ED"/>
    <w:p w14:paraId="4E639B12" w14:textId="77777777" w:rsidR="000A21ED" w:rsidRDefault="000A21ED" w:rsidP="000A21ED">
      <w:pPr>
        <w:rPr>
          <w:b/>
        </w:rPr>
      </w:pPr>
      <w:r w:rsidRPr="00690C11">
        <w:rPr>
          <w:b/>
        </w:rPr>
        <w:t>Proposal 2: Support multiple frequency-domain resource configurations</w:t>
      </w:r>
      <w:r>
        <w:rPr>
          <w:b/>
        </w:rPr>
        <w:t xml:space="preserve"> for a</w:t>
      </w:r>
      <w:r w:rsidRPr="00690C11">
        <w:rPr>
          <w:b/>
        </w:rPr>
        <w:t xml:space="preserve"> UE</w:t>
      </w:r>
      <w:r>
        <w:rPr>
          <w:b/>
        </w:rPr>
        <w:t xml:space="preserve"> with CG</w:t>
      </w:r>
      <w:r w:rsidRPr="00690C11">
        <w:rPr>
          <w:b/>
        </w:rPr>
        <w:t>.</w:t>
      </w:r>
    </w:p>
    <w:p w14:paraId="5E40E8F0" w14:textId="77777777" w:rsidR="000A21ED" w:rsidRDefault="000A21ED" w:rsidP="000A21ED">
      <w:pPr>
        <w:rPr>
          <w:b/>
        </w:rPr>
      </w:pPr>
    </w:p>
    <w:p w14:paraId="7B353280" w14:textId="2DD145A6" w:rsidR="000A21ED" w:rsidRDefault="000A21ED" w:rsidP="000A21ED">
      <w:r w:rsidRPr="009D579B">
        <w:t xml:space="preserve">Finally, </w:t>
      </w:r>
      <w:r>
        <w:t xml:space="preserve">it is beneficial to </w:t>
      </w:r>
      <w:r w:rsidR="00FD1876">
        <w:t>control</w:t>
      </w:r>
      <w:r>
        <w:t xml:space="preserve"> CG transmissions with Cat-1 or Cat-2 LBT within a shared gNB-initiated COT, with a further provision of the gNB being able to disallow such CG transmissions if it wants to prioritize SUL transmissions, for example. It is proposed to use a cell-specific indicator such as the GC-PDCCH for this purpose.</w:t>
      </w:r>
    </w:p>
    <w:p w14:paraId="42DF473F" w14:textId="77777777" w:rsidR="000A21ED" w:rsidRDefault="000A21ED" w:rsidP="000A21ED"/>
    <w:p w14:paraId="0ABD0159" w14:textId="1FFF7652" w:rsidR="000A21ED" w:rsidRPr="009D579B" w:rsidRDefault="000A21ED" w:rsidP="000A21ED">
      <w:pPr>
        <w:rPr>
          <w:b/>
        </w:rPr>
      </w:pPr>
      <w:r w:rsidRPr="009D579B">
        <w:rPr>
          <w:b/>
        </w:rPr>
        <w:t>Proposal 3: A cell-specific indicator (e.g., in GC-PDCCH) is used to indicate whether CG transmissions are allowed</w:t>
      </w:r>
      <w:r w:rsidR="00FD1876">
        <w:rPr>
          <w:b/>
        </w:rPr>
        <w:t xml:space="preserve"> or disallowed</w:t>
      </w:r>
      <w:r w:rsidRPr="009D579B">
        <w:rPr>
          <w:b/>
        </w:rPr>
        <w:t xml:space="preserve"> within a shared gNB-initiated COT.</w:t>
      </w:r>
    </w:p>
    <w:p w14:paraId="0FE9756C" w14:textId="77777777" w:rsidR="000A21ED" w:rsidRPr="00690C11" w:rsidRDefault="000A21ED" w:rsidP="000A21ED">
      <w:pPr>
        <w:rPr>
          <w:b/>
        </w:rPr>
      </w:pPr>
    </w:p>
    <w:p w14:paraId="0A4A6BA8" w14:textId="77777777" w:rsidR="000A21ED" w:rsidRDefault="000A21ED" w:rsidP="000A21ED">
      <w:pPr>
        <w:pStyle w:val="Heading2"/>
      </w:pPr>
      <w:r>
        <w:t>UCI</w:t>
      </w:r>
    </w:p>
    <w:p w14:paraId="6410C114" w14:textId="77777777" w:rsidR="000A21ED" w:rsidRDefault="000A21ED" w:rsidP="000A21ED"/>
    <w:p w14:paraId="71CC0D2E" w14:textId="77777777" w:rsidR="000A21ED" w:rsidRDefault="000A21ED" w:rsidP="000A21ED">
      <w:r>
        <w:t>In terms of UCI content, apart from HARQ ID, NDI, RV, and COT sharing information, at least the following are proposed to be included:</w:t>
      </w:r>
    </w:p>
    <w:p w14:paraId="3C2293A6" w14:textId="77777777" w:rsidR="000A21ED" w:rsidRDefault="000A21ED" w:rsidP="000A21ED">
      <w:pPr>
        <w:pStyle w:val="ListParagraph"/>
        <w:numPr>
          <w:ilvl w:val="0"/>
          <w:numId w:val="11"/>
        </w:numPr>
      </w:pPr>
      <w:r>
        <w:t>UE ID</w:t>
      </w:r>
    </w:p>
    <w:p w14:paraId="15871D8D" w14:textId="77777777" w:rsidR="000A21ED" w:rsidRDefault="000A21ED" w:rsidP="000A21ED">
      <w:pPr>
        <w:pStyle w:val="ListParagraph"/>
        <w:numPr>
          <w:ilvl w:val="0"/>
          <w:numId w:val="11"/>
        </w:numPr>
      </w:pPr>
      <w:r>
        <w:t>Information on upcoming CG PUSCH transmissions in subsequent slots</w:t>
      </w:r>
    </w:p>
    <w:p w14:paraId="7B856051" w14:textId="77777777" w:rsidR="000A21ED" w:rsidRDefault="000A21ED" w:rsidP="000A21ED"/>
    <w:p w14:paraId="46CD092C" w14:textId="77777777" w:rsidR="000A21ED" w:rsidRDefault="000A21ED" w:rsidP="000A21ED">
      <w:r>
        <w:lastRenderedPageBreak/>
        <w:t xml:space="preserve">To reduce the impact on AUL UCI payload, the UE ID can be indicated implicitly, for example, by scrambling the CG PUSCH CRC with UE RNTI. Including UE ID serves as an additional confirmation in the event of intra-cell or inter-cell collisions on CG resources from multiple UEs. </w:t>
      </w:r>
    </w:p>
    <w:p w14:paraId="42E5BFAA" w14:textId="77777777" w:rsidR="000A21ED" w:rsidRDefault="000A21ED" w:rsidP="000A21ED">
      <w:r>
        <w:t xml:space="preserve">Also beneficial to include in the UCI, assuming it is transmitted once at the start of the CG burst, is information on upcoming CG PUSCH transmissions in subsequent slots either in the same COT or a later COT. For example, UCI can indicate </w:t>
      </w:r>
      <w:r w:rsidRPr="00932D55">
        <w:t xml:space="preserve">which </w:t>
      </w:r>
      <w:r>
        <w:t xml:space="preserve">CG </w:t>
      </w:r>
      <w:r w:rsidRPr="00932D55">
        <w:t>HARQ-IDs the UE has alr</w:t>
      </w:r>
      <w:r>
        <w:t xml:space="preserve">eady allocated for UL data </w:t>
      </w:r>
      <w:r w:rsidRPr="00932D55">
        <w:t>in its buffer but will not be transmitted in</w:t>
      </w:r>
      <w:r>
        <w:t xml:space="preserve"> the current COT</w:t>
      </w:r>
      <w:r w:rsidRPr="00932D55">
        <w:t xml:space="preserve"> (due to MCOT limits)</w:t>
      </w:r>
      <w:r>
        <w:t>. The gNB can use this information to avoid scheduling the same HARQ processes with a dynamic grant, thereby avoiding SUL-CG HARQ ID collisions.</w:t>
      </w:r>
    </w:p>
    <w:p w14:paraId="02F6BF11" w14:textId="77777777" w:rsidR="000A21ED" w:rsidRDefault="000A21ED" w:rsidP="000A21ED"/>
    <w:p w14:paraId="4F0CAEA4" w14:textId="77777777" w:rsidR="000A21ED" w:rsidRDefault="000A21ED" w:rsidP="000A21ED">
      <w:pPr>
        <w:rPr>
          <w:b/>
        </w:rPr>
      </w:pPr>
      <w:r w:rsidRPr="0062216D">
        <w:rPr>
          <w:b/>
        </w:rPr>
        <w:t xml:space="preserve">Proposal 4: </w:t>
      </w:r>
      <w:r>
        <w:rPr>
          <w:b/>
        </w:rPr>
        <w:t>CG UCI content additionally includes the following:</w:t>
      </w:r>
    </w:p>
    <w:p w14:paraId="34949DA7" w14:textId="77777777" w:rsidR="000A21ED" w:rsidRPr="00932D55" w:rsidRDefault="000A21ED" w:rsidP="000A21ED">
      <w:pPr>
        <w:pStyle w:val="ListParagraph"/>
        <w:numPr>
          <w:ilvl w:val="0"/>
          <w:numId w:val="11"/>
        </w:numPr>
        <w:rPr>
          <w:b/>
        </w:rPr>
      </w:pPr>
      <w:r w:rsidRPr="00932D55">
        <w:rPr>
          <w:b/>
        </w:rPr>
        <w:t>UE ID</w:t>
      </w:r>
    </w:p>
    <w:p w14:paraId="4470D281" w14:textId="77777777" w:rsidR="000A21ED" w:rsidRPr="00932D55" w:rsidRDefault="000A21ED" w:rsidP="000A21ED">
      <w:pPr>
        <w:pStyle w:val="ListParagraph"/>
        <w:numPr>
          <w:ilvl w:val="0"/>
          <w:numId w:val="11"/>
        </w:numPr>
        <w:rPr>
          <w:b/>
        </w:rPr>
      </w:pPr>
      <w:r w:rsidRPr="00932D55">
        <w:rPr>
          <w:b/>
        </w:rPr>
        <w:t>Information on upcoming CG PUSCH transmissions in subsequent slots</w:t>
      </w:r>
      <w:r>
        <w:rPr>
          <w:b/>
        </w:rPr>
        <w:t xml:space="preserve">, for e.g., </w:t>
      </w:r>
      <w:r w:rsidRPr="00932D55">
        <w:rPr>
          <w:b/>
        </w:rPr>
        <w:t>CG HARQ-IDs the UE has already allocated for UL data in its buffer but will not be transmitted in the current COT.</w:t>
      </w:r>
    </w:p>
    <w:p w14:paraId="3748799A" w14:textId="77777777" w:rsidR="000A21ED" w:rsidRDefault="000A21ED" w:rsidP="000A21ED"/>
    <w:p w14:paraId="726DE182" w14:textId="77777777" w:rsidR="000A21ED" w:rsidRDefault="000A21ED" w:rsidP="000A21ED">
      <w:r>
        <w:t>Regarding the details of COT sharing information, it has already been agreed to indicate t</w:t>
      </w:r>
      <w:r w:rsidRPr="00287533">
        <w:t>he duration that the gNB is allowed to transmit in the channel occupancy initiated by the UE</w:t>
      </w:r>
      <w:r>
        <w:t>. In FeLAA, a single bit is used in the AUL UCI to indicate whether COT sharing is allowed or not. For NR-U, the duration that the gNB is allowed to transmit can be indicated in terms of the unused slots that will not be used by the UE in its initiated COT. Within a MCOT of 10 ms, the total number of slots ranges from 10 (15 kHz SCS) to 40 (60 kHz SCS). Therefore, 5 bits should be sufficient for this purpose for any numerology, since not all 40 slots are expected to be left idle in the case of a 60 kHz MCOT.</w:t>
      </w:r>
    </w:p>
    <w:p w14:paraId="7C712CE3" w14:textId="77777777" w:rsidR="000A21ED" w:rsidRDefault="000A21ED" w:rsidP="000A21ED"/>
    <w:p w14:paraId="1CD3F9A0" w14:textId="77777777" w:rsidR="000A21ED" w:rsidRPr="00690C11" w:rsidRDefault="000A21ED" w:rsidP="000A21ED">
      <w:pPr>
        <w:rPr>
          <w:b/>
        </w:rPr>
      </w:pPr>
      <w:r w:rsidRPr="00690C11">
        <w:rPr>
          <w:b/>
        </w:rPr>
        <w:t>Proposal</w:t>
      </w:r>
      <w:r>
        <w:rPr>
          <w:b/>
        </w:rPr>
        <w:t xml:space="preserve"> 5</w:t>
      </w:r>
      <w:r w:rsidRPr="00690C11">
        <w:rPr>
          <w:b/>
        </w:rPr>
        <w:t>: The duration that the gNB is allowed to transmit in the CG channel occupancy initiated by the UE is indicated via UCI in terms of the number of unused slots that will not be used by the UE within the COT.</w:t>
      </w:r>
    </w:p>
    <w:p w14:paraId="2A07AEC5" w14:textId="77777777" w:rsidR="00D45F7B" w:rsidRPr="00A22957" w:rsidRDefault="00D45F7B" w:rsidP="00CE01CF">
      <w:pPr>
        <w:rPr>
          <w:b/>
        </w:rPr>
      </w:pPr>
    </w:p>
    <w:p w14:paraId="1F78EFE1" w14:textId="04B89D57" w:rsidR="003705DD" w:rsidRDefault="003705DD" w:rsidP="00AA62E3">
      <w:pPr>
        <w:pStyle w:val="Heading1"/>
      </w:pPr>
      <w:r>
        <w:t>Summary</w:t>
      </w:r>
    </w:p>
    <w:p w14:paraId="4293B9F9" w14:textId="224F303E" w:rsidR="0053586B" w:rsidRDefault="003705DD" w:rsidP="0053586B">
      <w:r>
        <w:t>In this</w:t>
      </w:r>
      <w:r w:rsidR="00575CB3">
        <w:t xml:space="preserve"> contribution</w:t>
      </w:r>
      <w:r w:rsidR="00877963">
        <w:t xml:space="preserve"> we examined</w:t>
      </w:r>
      <w:r w:rsidR="0067178A">
        <w:t xml:space="preserve"> </w:t>
      </w:r>
      <w:r w:rsidR="00B6030F">
        <w:t>wideband operation</w:t>
      </w:r>
      <w:r w:rsidR="00EE5745">
        <w:t xml:space="preserve"> for NR-U</w:t>
      </w:r>
      <w:r w:rsidR="00575CB3">
        <w:t>. The following proposals ensued.</w:t>
      </w:r>
    </w:p>
    <w:p w14:paraId="7DBEBED5" w14:textId="77777777" w:rsidR="0050590F" w:rsidRPr="002006A6" w:rsidRDefault="0050590F" w:rsidP="0050590F">
      <w:pPr>
        <w:rPr>
          <w:b/>
          <w:bCs/>
          <w:lang w:eastAsia="x-none"/>
        </w:rPr>
      </w:pPr>
      <w:r w:rsidRPr="002006A6">
        <w:rPr>
          <w:b/>
          <w:bCs/>
          <w:lang w:eastAsia="x-none"/>
        </w:rPr>
        <w:t xml:space="preserve">Proposal 1: </w:t>
      </w:r>
      <w:r>
        <w:rPr>
          <w:b/>
          <w:bCs/>
          <w:lang w:eastAsia="x-none"/>
        </w:rPr>
        <w:t>Further down-select between Option 2 and Option 4 for CG time-domain allocation.</w:t>
      </w:r>
    </w:p>
    <w:p w14:paraId="4F179E78" w14:textId="72767622" w:rsidR="0050590F" w:rsidRDefault="0050590F" w:rsidP="0050590F">
      <w:pPr>
        <w:rPr>
          <w:b/>
        </w:rPr>
      </w:pPr>
      <w:r w:rsidRPr="00690C11">
        <w:rPr>
          <w:b/>
        </w:rPr>
        <w:t>Proposal 2: Support multiple frequency-domain resource configurations</w:t>
      </w:r>
      <w:r>
        <w:rPr>
          <w:b/>
        </w:rPr>
        <w:t xml:space="preserve"> for a</w:t>
      </w:r>
      <w:r w:rsidRPr="00690C11">
        <w:rPr>
          <w:b/>
        </w:rPr>
        <w:t xml:space="preserve"> UE</w:t>
      </w:r>
      <w:r>
        <w:rPr>
          <w:b/>
        </w:rPr>
        <w:t xml:space="preserve"> with CG</w:t>
      </w:r>
      <w:r w:rsidRPr="00690C11">
        <w:rPr>
          <w:b/>
        </w:rPr>
        <w:t>.</w:t>
      </w:r>
    </w:p>
    <w:p w14:paraId="01B1AA4A" w14:textId="77777777" w:rsidR="0050590F" w:rsidRPr="009D579B" w:rsidRDefault="0050590F" w:rsidP="0050590F">
      <w:pPr>
        <w:rPr>
          <w:b/>
        </w:rPr>
      </w:pPr>
      <w:r w:rsidRPr="009D579B">
        <w:rPr>
          <w:b/>
        </w:rPr>
        <w:t>Proposal 3: A cell-specific indicator (e.g., in GC-PDCCH) is used to indicate whether CG transmissions are allowed</w:t>
      </w:r>
      <w:r>
        <w:rPr>
          <w:b/>
        </w:rPr>
        <w:t xml:space="preserve"> or disallowed</w:t>
      </w:r>
      <w:r w:rsidRPr="009D579B">
        <w:rPr>
          <w:b/>
        </w:rPr>
        <w:t xml:space="preserve"> within a shared gNB-initiated COT.</w:t>
      </w:r>
    </w:p>
    <w:p w14:paraId="2ED07379" w14:textId="2D1471FE" w:rsidR="0050590F" w:rsidRDefault="0050590F" w:rsidP="0050590F">
      <w:pPr>
        <w:rPr>
          <w:b/>
        </w:rPr>
      </w:pPr>
      <w:r w:rsidRPr="0062216D">
        <w:rPr>
          <w:b/>
        </w:rPr>
        <w:t xml:space="preserve">Proposal 4: </w:t>
      </w:r>
      <w:r>
        <w:rPr>
          <w:b/>
        </w:rPr>
        <w:t>CG UCI content additionally includes the following:</w:t>
      </w:r>
    </w:p>
    <w:p w14:paraId="0DEAA85A" w14:textId="77777777" w:rsidR="0050590F" w:rsidRPr="00932D55" w:rsidRDefault="0050590F" w:rsidP="0050590F">
      <w:pPr>
        <w:pStyle w:val="ListParagraph"/>
        <w:numPr>
          <w:ilvl w:val="0"/>
          <w:numId w:val="11"/>
        </w:numPr>
        <w:rPr>
          <w:b/>
        </w:rPr>
      </w:pPr>
      <w:r w:rsidRPr="00932D55">
        <w:rPr>
          <w:b/>
        </w:rPr>
        <w:t>UE ID</w:t>
      </w:r>
    </w:p>
    <w:p w14:paraId="7E492B6E" w14:textId="77777777" w:rsidR="0050590F" w:rsidRPr="00932D55" w:rsidRDefault="0050590F" w:rsidP="0050590F">
      <w:pPr>
        <w:pStyle w:val="ListParagraph"/>
        <w:numPr>
          <w:ilvl w:val="0"/>
          <w:numId w:val="11"/>
        </w:numPr>
        <w:rPr>
          <w:b/>
        </w:rPr>
      </w:pPr>
      <w:r w:rsidRPr="00932D55">
        <w:rPr>
          <w:b/>
        </w:rPr>
        <w:t>Information on upcoming CG PUSCH transmissions in subsequent slots</w:t>
      </w:r>
      <w:r>
        <w:rPr>
          <w:b/>
        </w:rPr>
        <w:t xml:space="preserve">, for e.g., </w:t>
      </w:r>
      <w:r w:rsidRPr="00932D55">
        <w:rPr>
          <w:b/>
        </w:rPr>
        <w:t>CG HARQ-IDs the UE has already allocated for UL data in its buffer but will not be transmitted in the current COT.</w:t>
      </w:r>
    </w:p>
    <w:p w14:paraId="37D78317" w14:textId="452FA0DE" w:rsidR="0050590F" w:rsidRPr="00690C11" w:rsidRDefault="0050590F" w:rsidP="0050590F">
      <w:pPr>
        <w:rPr>
          <w:b/>
        </w:rPr>
      </w:pPr>
      <w:bookmarkStart w:id="2" w:name="_GoBack"/>
      <w:bookmarkEnd w:id="2"/>
      <w:r w:rsidRPr="00690C11">
        <w:rPr>
          <w:b/>
        </w:rPr>
        <w:t>Proposal</w:t>
      </w:r>
      <w:r>
        <w:rPr>
          <w:b/>
        </w:rPr>
        <w:t xml:space="preserve"> 5</w:t>
      </w:r>
      <w:r w:rsidRPr="00690C11">
        <w:rPr>
          <w:b/>
        </w:rPr>
        <w:t>: The duration that the gNB is allowed to transmit in the CG channel occupancy initiated by the UE is indicated via UCI in terms of the number of unused slots that will not be used by the UE within the COT.</w:t>
      </w:r>
    </w:p>
    <w:p w14:paraId="08D402D3" w14:textId="77777777" w:rsidR="00877963" w:rsidRDefault="00877963" w:rsidP="0053586B">
      <w:pPr>
        <w:rPr>
          <w:b/>
        </w:rPr>
      </w:pPr>
    </w:p>
    <w:p w14:paraId="6B17445A" w14:textId="1E4EA44E" w:rsidR="00257F9A" w:rsidRDefault="00F67C2E" w:rsidP="00F67C2E">
      <w:pPr>
        <w:pStyle w:val="Heading1"/>
      </w:pPr>
      <w:r>
        <w:t>Reference</w:t>
      </w:r>
      <w:r w:rsidR="00017FFD">
        <w:t>s</w:t>
      </w:r>
    </w:p>
    <w:p w14:paraId="209324DE" w14:textId="70AF120F" w:rsidR="00CE01CF" w:rsidRDefault="00CE01CF" w:rsidP="00361CFC">
      <w:pPr>
        <w:pStyle w:val="ListParagraph"/>
        <w:numPr>
          <w:ilvl w:val="0"/>
          <w:numId w:val="4"/>
        </w:numPr>
        <w:spacing w:before="0" w:after="180"/>
        <w:jc w:val="left"/>
        <w:rPr>
          <w:rFonts w:eastAsia="SimSun"/>
          <w:color w:val="000000"/>
          <w:lang w:eastAsia="zh-CN"/>
        </w:rPr>
      </w:pPr>
      <w:r w:rsidRPr="00CE01CF">
        <w:rPr>
          <w:rFonts w:eastAsia="SimSun"/>
          <w:color w:val="000000"/>
          <w:lang w:eastAsia="zh-CN"/>
        </w:rPr>
        <w:t>RP-182878</w:t>
      </w:r>
      <w:r>
        <w:rPr>
          <w:rFonts w:eastAsia="SimSun"/>
          <w:color w:val="000000"/>
          <w:lang w:eastAsia="zh-CN"/>
        </w:rPr>
        <w:t xml:space="preserve">, </w:t>
      </w:r>
      <w:r w:rsidRPr="00CE01CF">
        <w:rPr>
          <w:rFonts w:eastAsia="SimSun"/>
          <w:color w:val="000000"/>
          <w:lang w:eastAsia="zh-CN"/>
        </w:rPr>
        <w:t>New WID on NR-based Access to Unlicensed Spectrum</w:t>
      </w:r>
      <w:r>
        <w:rPr>
          <w:rFonts w:eastAsia="SimSun"/>
          <w:color w:val="000000"/>
          <w:lang w:eastAsia="zh-CN"/>
        </w:rPr>
        <w:t>, RAN#82</w:t>
      </w:r>
    </w:p>
    <w:p w14:paraId="5DD962F0" w14:textId="77777777" w:rsidR="00593026" w:rsidRDefault="00017FFD" w:rsidP="00361CFC">
      <w:pPr>
        <w:pStyle w:val="ListParagraph"/>
        <w:numPr>
          <w:ilvl w:val="0"/>
          <w:numId w:val="4"/>
        </w:numPr>
        <w:spacing w:before="0" w:after="180"/>
        <w:jc w:val="left"/>
        <w:rPr>
          <w:rFonts w:eastAsia="SimSun"/>
          <w:color w:val="000000"/>
          <w:lang w:eastAsia="zh-CN"/>
        </w:rPr>
      </w:pPr>
      <w:bookmarkStart w:id="3" w:name="_Ref878098"/>
      <w:r w:rsidRPr="00593026">
        <w:rPr>
          <w:rFonts w:eastAsia="SimSun"/>
          <w:color w:val="000000"/>
          <w:lang w:eastAsia="zh-CN"/>
        </w:rPr>
        <w:t>Chairman’s Notes, RAN1#</w:t>
      </w:r>
      <w:r w:rsidR="003A2DB2" w:rsidRPr="00593026">
        <w:rPr>
          <w:rFonts w:eastAsia="SimSun"/>
          <w:color w:val="000000"/>
          <w:lang w:eastAsia="zh-CN"/>
        </w:rPr>
        <w:t>96BIS</w:t>
      </w:r>
      <w:r w:rsidRPr="00593026">
        <w:rPr>
          <w:rFonts w:eastAsia="SimSun"/>
          <w:color w:val="000000"/>
          <w:lang w:eastAsia="zh-CN"/>
        </w:rPr>
        <w:t xml:space="preserve">, </w:t>
      </w:r>
      <w:r w:rsidR="003A2DB2" w:rsidRPr="00593026">
        <w:rPr>
          <w:rFonts w:eastAsia="SimSun"/>
          <w:color w:val="000000"/>
          <w:lang w:eastAsia="zh-CN"/>
        </w:rPr>
        <w:t>April</w:t>
      </w:r>
      <w:r w:rsidRPr="00593026">
        <w:rPr>
          <w:rFonts w:eastAsia="SimSun"/>
          <w:color w:val="000000"/>
          <w:lang w:eastAsia="zh-CN"/>
        </w:rPr>
        <w:t xml:space="preserve"> 2019.</w:t>
      </w:r>
      <w:bookmarkEnd w:id="3"/>
    </w:p>
    <w:p w14:paraId="69F463E8" w14:textId="60648440" w:rsidR="00B17EEB" w:rsidRPr="00593026" w:rsidRDefault="000A21ED" w:rsidP="000A21ED">
      <w:pPr>
        <w:pStyle w:val="ListParagraph"/>
        <w:numPr>
          <w:ilvl w:val="0"/>
          <w:numId w:val="4"/>
        </w:numPr>
        <w:spacing w:before="0" w:after="180"/>
        <w:jc w:val="left"/>
        <w:rPr>
          <w:rFonts w:eastAsia="SimSun"/>
          <w:color w:val="000000"/>
          <w:lang w:eastAsia="zh-CN"/>
        </w:rPr>
      </w:pPr>
      <w:r w:rsidRPr="000A21ED">
        <w:rPr>
          <w:rFonts w:eastAsia="SimSun"/>
          <w:color w:val="000000"/>
          <w:lang w:eastAsia="zh-CN"/>
        </w:rPr>
        <w:t>R1-1905792</w:t>
      </w:r>
      <w:r>
        <w:rPr>
          <w:rFonts w:eastAsia="SimSun"/>
          <w:color w:val="000000"/>
          <w:lang w:eastAsia="zh-CN"/>
        </w:rPr>
        <w:t xml:space="preserve">, </w:t>
      </w:r>
      <w:r w:rsidRPr="000A21ED">
        <w:rPr>
          <w:rFonts w:eastAsia="SimSun"/>
          <w:color w:val="000000"/>
          <w:lang w:eastAsia="zh-CN"/>
        </w:rPr>
        <w:t>Outcome of offline discussion on Configured g</w:t>
      </w:r>
      <w:r>
        <w:rPr>
          <w:rFonts w:eastAsia="SimSun"/>
          <w:color w:val="000000"/>
          <w:lang w:eastAsia="zh-CN"/>
        </w:rPr>
        <w:t xml:space="preserve">rant enhancement, </w:t>
      </w:r>
      <w:r w:rsidRPr="000A21ED">
        <w:rPr>
          <w:rFonts w:eastAsia="SimSun"/>
          <w:color w:val="000000"/>
          <w:lang w:eastAsia="zh-CN"/>
        </w:rPr>
        <w:t>Vivo</w:t>
      </w:r>
    </w:p>
    <w:sectPr w:rsidR="00B17EEB" w:rsidRPr="00593026"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7D6CEA" w14:textId="77777777" w:rsidR="002A7923" w:rsidRDefault="002A7923" w:rsidP="00424124">
      <w:pPr>
        <w:spacing w:before="0" w:after="0"/>
      </w:pPr>
      <w:r>
        <w:separator/>
      </w:r>
    </w:p>
  </w:endnote>
  <w:endnote w:type="continuationSeparator" w:id="0">
    <w:p w14:paraId="0B517785" w14:textId="77777777" w:rsidR="002A7923" w:rsidRDefault="002A7923"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05E0C9" w14:textId="77777777" w:rsidR="002A7923" w:rsidRDefault="002A7923" w:rsidP="00424124">
      <w:pPr>
        <w:spacing w:before="0" w:after="0"/>
      </w:pPr>
      <w:r>
        <w:separator/>
      </w:r>
    </w:p>
  </w:footnote>
  <w:footnote w:type="continuationSeparator" w:id="0">
    <w:p w14:paraId="08355D04" w14:textId="77777777" w:rsidR="002A7923" w:rsidRDefault="002A7923"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86A4B"/>
    <w:multiLevelType w:val="hybridMultilevel"/>
    <w:tmpl w:val="D84A2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28544E"/>
    <w:multiLevelType w:val="hybridMultilevel"/>
    <w:tmpl w:val="09345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C52BE7"/>
    <w:multiLevelType w:val="hybridMultilevel"/>
    <w:tmpl w:val="C47410A2"/>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F29747A"/>
    <w:multiLevelType w:val="multilevel"/>
    <w:tmpl w:val="D4B822C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64A25DD7"/>
    <w:multiLevelType w:val="hybridMultilevel"/>
    <w:tmpl w:val="43DA7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8"/>
  </w:num>
  <w:num w:numId="4">
    <w:abstractNumId w:val="2"/>
  </w:num>
  <w:num w:numId="5">
    <w:abstractNumId w:val="5"/>
  </w:num>
  <w:num w:numId="6">
    <w:abstractNumId w:val="4"/>
  </w:num>
  <w:num w:numId="7">
    <w:abstractNumId w:val="7"/>
  </w:num>
  <w:num w:numId="8">
    <w:abstractNumId w:val="0"/>
  </w:num>
  <w:num w:numId="9">
    <w:abstractNumId w:val="10"/>
  </w:num>
  <w:num w:numId="10">
    <w:abstractNumId w:val="9"/>
  </w:num>
  <w:num w:numId="1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1127"/>
    <w:rsid w:val="00001BBA"/>
    <w:rsid w:val="000052FF"/>
    <w:rsid w:val="000076DA"/>
    <w:rsid w:val="0001485D"/>
    <w:rsid w:val="000149EC"/>
    <w:rsid w:val="00017FFD"/>
    <w:rsid w:val="00020F1A"/>
    <w:rsid w:val="00021B12"/>
    <w:rsid w:val="0002241D"/>
    <w:rsid w:val="0002554E"/>
    <w:rsid w:val="0003164E"/>
    <w:rsid w:val="00032D47"/>
    <w:rsid w:val="00043E82"/>
    <w:rsid w:val="00045166"/>
    <w:rsid w:val="000463E4"/>
    <w:rsid w:val="00050ECD"/>
    <w:rsid w:val="00051B4B"/>
    <w:rsid w:val="0005287A"/>
    <w:rsid w:val="00053101"/>
    <w:rsid w:val="000541BF"/>
    <w:rsid w:val="0005488F"/>
    <w:rsid w:val="000550BC"/>
    <w:rsid w:val="000643FA"/>
    <w:rsid w:val="000730C9"/>
    <w:rsid w:val="0007575F"/>
    <w:rsid w:val="00075C88"/>
    <w:rsid w:val="00075FD1"/>
    <w:rsid w:val="0007622C"/>
    <w:rsid w:val="00080F03"/>
    <w:rsid w:val="00085800"/>
    <w:rsid w:val="0008625B"/>
    <w:rsid w:val="00086326"/>
    <w:rsid w:val="000865E3"/>
    <w:rsid w:val="000917C5"/>
    <w:rsid w:val="00093068"/>
    <w:rsid w:val="00096B50"/>
    <w:rsid w:val="000977EE"/>
    <w:rsid w:val="000A21ED"/>
    <w:rsid w:val="000A36A9"/>
    <w:rsid w:val="000A7025"/>
    <w:rsid w:val="000B0720"/>
    <w:rsid w:val="000B62EA"/>
    <w:rsid w:val="000B6D99"/>
    <w:rsid w:val="000C57B9"/>
    <w:rsid w:val="000D2643"/>
    <w:rsid w:val="000D38DC"/>
    <w:rsid w:val="000D7799"/>
    <w:rsid w:val="000E29D8"/>
    <w:rsid w:val="000E5F17"/>
    <w:rsid w:val="000F41B9"/>
    <w:rsid w:val="000F6524"/>
    <w:rsid w:val="0010303E"/>
    <w:rsid w:val="00104F9A"/>
    <w:rsid w:val="00111F1B"/>
    <w:rsid w:val="0011327D"/>
    <w:rsid w:val="0011368E"/>
    <w:rsid w:val="00116DA6"/>
    <w:rsid w:val="0012599B"/>
    <w:rsid w:val="00125D11"/>
    <w:rsid w:val="00134683"/>
    <w:rsid w:val="00137904"/>
    <w:rsid w:val="0014178F"/>
    <w:rsid w:val="001417A8"/>
    <w:rsid w:val="001474CE"/>
    <w:rsid w:val="001475FC"/>
    <w:rsid w:val="00153793"/>
    <w:rsid w:val="00156D74"/>
    <w:rsid w:val="00167D68"/>
    <w:rsid w:val="00172743"/>
    <w:rsid w:val="00174B69"/>
    <w:rsid w:val="001775C4"/>
    <w:rsid w:val="0018672E"/>
    <w:rsid w:val="0019008C"/>
    <w:rsid w:val="001937A9"/>
    <w:rsid w:val="001941FB"/>
    <w:rsid w:val="00197607"/>
    <w:rsid w:val="001A34BE"/>
    <w:rsid w:val="001A5A68"/>
    <w:rsid w:val="001A6212"/>
    <w:rsid w:val="001A75E0"/>
    <w:rsid w:val="001B5BB8"/>
    <w:rsid w:val="001B731B"/>
    <w:rsid w:val="001C07DC"/>
    <w:rsid w:val="001C1DB8"/>
    <w:rsid w:val="001C699C"/>
    <w:rsid w:val="001E0CE1"/>
    <w:rsid w:val="001E58CC"/>
    <w:rsid w:val="001F4CF3"/>
    <w:rsid w:val="001F59ED"/>
    <w:rsid w:val="0021123D"/>
    <w:rsid w:val="00211D37"/>
    <w:rsid w:val="00212204"/>
    <w:rsid w:val="00216763"/>
    <w:rsid w:val="00216DF5"/>
    <w:rsid w:val="00220E3A"/>
    <w:rsid w:val="002211DE"/>
    <w:rsid w:val="00222269"/>
    <w:rsid w:val="00222813"/>
    <w:rsid w:val="00222CD5"/>
    <w:rsid w:val="00223678"/>
    <w:rsid w:val="00233D70"/>
    <w:rsid w:val="00235373"/>
    <w:rsid w:val="00242F81"/>
    <w:rsid w:val="00245626"/>
    <w:rsid w:val="00246D61"/>
    <w:rsid w:val="0024786A"/>
    <w:rsid w:val="0025058B"/>
    <w:rsid w:val="002530E8"/>
    <w:rsid w:val="00256257"/>
    <w:rsid w:val="00257F9A"/>
    <w:rsid w:val="00262116"/>
    <w:rsid w:val="00263575"/>
    <w:rsid w:val="002641FE"/>
    <w:rsid w:val="00267362"/>
    <w:rsid w:val="002725E8"/>
    <w:rsid w:val="00272EC2"/>
    <w:rsid w:val="00273B2A"/>
    <w:rsid w:val="00274677"/>
    <w:rsid w:val="00274CFD"/>
    <w:rsid w:val="002759D2"/>
    <w:rsid w:val="00276ACF"/>
    <w:rsid w:val="0028740C"/>
    <w:rsid w:val="002879EB"/>
    <w:rsid w:val="0029147A"/>
    <w:rsid w:val="00294DE0"/>
    <w:rsid w:val="00297225"/>
    <w:rsid w:val="002A005E"/>
    <w:rsid w:val="002A0226"/>
    <w:rsid w:val="002A0270"/>
    <w:rsid w:val="002A1134"/>
    <w:rsid w:val="002A59F9"/>
    <w:rsid w:val="002A7923"/>
    <w:rsid w:val="002B770A"/>
    <w:rsid w:val="002C0488"/>
    <w:rsid w:val="002C2227"/>
    <w:rsid w:val="002C4097"/>
    <w:rsid w:val="002C6BAC"/>
    <w:rsid w:val="002C7511"/>
    <w:rsid w:val="002D0CCE"/>
    <w:rsid w:val="002D3D42"/>
    <w:rsid w:val="002D479B"/>
    <w:rsid w:val="002D59EA"/>
    <w:rsid w:val="002D6DFE"/>
    <w:rsid w:val="002D6EC9"/>
    <w:rsid w:val="002D787B"/>
    <w:rsid w:val="002E0939"/>
    <w:rsid w:val="002E1960"/>
    <w:rsid w:val="002E6296"/>
    <w:rsid w:val="002F12DF"/>
    <w:rsid w:val="002F323E"/>
    <w:rsid w:val="002F3A3B"/>
    <w:rsid w:val="002F5136"/>
    <w:rsid w:val="00312B2C"/>
    <w:rsid w:val="00313064"/>
    <w:rsid w:val="00315DC4"/>
    <w:rsid w:val="00317020"/>
    <w:rsid w:val="003179BB"/>
    <w:rsid w:val="00320B4D"/>
    <w:rsid w:val="00324890"/>
    <w:rsid w:val="00325DAA"/>
    <w:rsid w:val="00326F00"/>
    <w:rsid w:val="00326FF6"/>
    <w:rsid w:val="00327A22"/>
    <w:rsid w:val="00335D1C"/>
    <w:rsid w:val="00340AC1"/>
    <w:rsid w:val="00342130"/>
    <w:rsid w:val="0034406D"/>
    <w:rsid w:val="00346605"/>
    <w:rsid w:val="00347BF0"/>
    <w:rsid w:val="00350CCC"/>
    <w:rsid w:val="0035318F"/>
    <w:rsid w:val="00354C01"/>
    <w:rsid w:val="00355B9A"/>
    <w:rsid w:val="00356887"/>
    <w:rsid w:val="00361CFC"/>
    <w:rsid w:val="0036306A"/>
    <w:rsid w:val="003658B1"/>
    <w:rsid w:val="00366EFE"/>
    <w:rsid w:val="003705DD"/>
    <w:rsid w:val="003727DB"/>
    <w:rsid w:val="00377097"/>
    <w:rsid w:val="00382C0D"/>
    <w:rsid w:val="00386642"/>
    <w:rsid w:val="003921D6"/>
    <w:rsid w:val="00392E82"/>
    <w:rsid w:val="003A1896"/>
    <w:rsid w:val="003A298A"/>
    <w:rsid w:val="003A2DB2"/>
    <w:rsid w:val="003A553B"/>
    <w:rsid w:val="003A566A"/>
    <w:rsid w:val="003B1EC9"/>
    <w:rsid w:val="003B4530"/>
    <w:rsid w:val="003C2392"/>
    <w:rsid w:val="003C2E75"/>
    <w:rsid w:val="003D70AA"/>
    <w:rsid w:val="003E1304"/>
    <w:rsid w:val="003E6192"/>
    <w:rsid w:val="003E61CE"/>
    <w:rsid w:val="003E7121"/>
    <w:rsid w:val="003E7D22"/>
    <w:rsid w:val="003F0731"/>
    <w:rsid w:val="003F2A73"/>
    <w:rsid w:val="003F33B4"/>
    <w:rsid w:val="003F63ED"/>
    <w:rsid w:val="00401C75"/>
    <w:rsid w:val="00401FB8"/>
    <w:rsid w:val="00405F6D"/>
    <w:rsid w:val="004075BA"/>
    <w:rsid w:val="004137D5"/>
    <w:rsid w:val="004146B7"/>
    <w:rsid w:val="00424124"/>
    <w:rsid w:val="00426B8E"/>
    <w:rsid w:val="00427BEF"/>
    <w:rsid w:val="00432A0D"/>
    <w:rsid w:val="00434212"/>
    <w:rsid w:val="00434A4B"/>
    <w:rsid w:val="004364F4"/>
    <w:rsid w:val="004372E5"/>
    <w:rsid w:val="00440F6E"/>
    <w:rsid w:val="00443645"/>
    <w:rsid w:val="00443CD6"/>
    <w:rsid w:val="00446BF2"/>
    <w:rsid w:val="00453805"/>
    <w:rsid w:val="004539BD"/>
    <w:rsid w:val="004547B0"/>
    <w:rsid w:val="004552C9"/>
    <w:rsid w:val="004567F3"/>
    <w:rsid w:val="0045714E"/>
    <w:rsid w:val="004607AC"/>
    <w:rsid w:val="0046127E"/>
    <w:rsid w:val="004626B7"/>
    <w:rsid w:val="004627B4"/>
    <w:rsid w:val="004678E1"/>
    <w:rsid w:val="00473281"/>
    <w:rsid w:val="00473586"/>
    <w:rsid w:val="00473B68"/>
    <w:rsid w:val="00475FA6"/>
    <w:rsid w:val="0047618F"/>
    <w:rsid w:val="00482B14"/>
    <w:rsid w:val="0048301B"/>
    <w:rsid w:val="00483115"/>
    <w:rsid w:val="00493033"/>
    <w:rsid w:val="00493BD6"/>
    <w:rsid w:val="00496EAE"/>
    <w:rsid w:val="004A5ABE"/>
    <w:rsid w:val="004A6424"/>
    <w:rsid w:val="004A69D0"/>
    <w:rsid w:val="004A6A82"/>
    <w:rsid w:val="004B6AA8"/>
    <w:rsid w:val="004B6E00"/>
    <w:rsid w:val="004C186B"/>
    <w:rsid w:val="004C3F2E"/>
    <w:rsid w:val="004C4314"/>
    <w:rsid w:val="004C4856"/>
    <w:rsid w:val="004C7784"/>
    <w:rsid w:val="004D58F6"/>
    <w:rsid w:val="004D6971"/>
    <w:rsid w:val="004D7227"/>
    <w:rsid w:val="004D780D"/>
    <w:rsid w:val="004D7CF8"/>
    <w:rsid w:val="004E67D0"/>
    <w:rsid w:val="004E6BC0"/>
    <w:rsid w:val="004E6D3B"/>
    <w:rsid w:val="004F264D"/>
    <w:rsid w:val="004F4495"/>
    <w:rsid w:val="004F79FA"/>
    <w:rsid w:val="005055A6"/>
    <w:rsid w:val="0050590F"/>
    <w:rsid w:val="00507060"/>
    <w:rsid w:val="0051179B"/>
    <w:rsid w:val="0051424F"/>
    <w:rsid w:val="00522DDD"/>
    <w:rsid w:val="00523623"/>
    <w:rsid w:val="005259A3"/>
    <w:rsid w:val="005267DB"/>
    <w:rsid w:val="00526CF5"/>
    <w:rsid w:val="00530CB9"/>
    <w:rsid w:val="0053586B"/>
    <w:rsid w:val="0054400A"/>
    <w:rsid w:val="00551A40"/>
    <w:rsid w:val="005553CE"/>
    <w:rsid w:val="0056238B"/>
    <w:rsid w:val="00565BDB"/>
    <w:rsid w:val="00566D34"/>
    <w:rsid w:val="005700A9"/>
    <w:rsid w:val="0057145F"/>
    <w:rsid w:val="00572B57"/>
    <w:rsid w:val="005758E7"/>
    <w:rsid w:val="00575CB3"/>
    <w:rsid w:val="005778C8"/>
    <w:rsid w:val="0058113E"/>
    <w:rsid w:val="0058120D"/>
    <w:rsid w:val="00582E47"/>
    <w:rsid w:val="00583B01"/>
    <w:rsid w:val="00583D11"/>
    <w:rsid w:val="00593026"/>
    <w:rsid w:val="0059634F"/>
    <w:rsid w:val="005B0B01"/>
    <w:rsid w:val="005B4697"/>
    <w:rsid w:val="005B47BD"/>
    <w:rsid w:val="005B6FA6"/>
    <w:rsid w:val="005D2C51"/>
    <w:rsid w:val="005F613D"/>
    <w:rsid w:val="005F6B0A"/>
    <w:rsid w:val="005F6EBB"/>
    <w:rsid w:val="0060256B"/>
    <w:rsid w:val="00603015"/>
    <w:rsid w:val="0060603E"/>
    <w:rsid w:val="00612E22"/>
    <w:rsid w:val="006325F6"/>
    <w:rsid w:val="0063350A"/>
    <w:rsid w:val="00634707"/>
    <w:rsid w:val="0063597B"/>
    <w:rsid w:val="006375EC"/>
    <w:rsid w:val="006378CA"/>
    <w:rsid w:val="00637D76"/>
    <w:rsid w:val="00641FF0"/>
    <w:rsid w:val="00644034"/>
    <w:rsid w:val="00652AC8"/>
    <w:rsid w:val="0066157D"/>
    <w:rsid w:val="0067178A"/>
    <w:rsid w:val="00671A08"/>
    <w:rsid w:val="00672B47"/>
    <w:rsid w:val="0067313E"/>
    <w:rsid w:val="006756FB"/>
    <w:rsid w:val="0067647D"/>
    <w:rsid w:val="00677BD0"/>
    <w:rsid w:val="00685B82"/>
    <w:rsid w:val="00685E11"/>
    <w:rsid w:val="0069705B"/>
    <w:rsid w:val="006A0EDC"/>
    <w:rsid w:val="006A18DB"/>
    <w:rsid w:val="006A19C4"/>
    <w:rsid w:val="006A2D2E"/>
    <w:rsid w:val="006A48DA"/>
    <w:rsid w:val="006A5891"/>
    <w:rsid w:val="006B5025"/>
    <w:rsid w:val="006B511E"/>
    <w:rsid w:val="006C452E"/>
    <w:rsid w:val="006C6A78"/>
    <w:rsid w:val="006C7DB5"/>
    <w:rsid w:val="006D0E79"/>
    <w:rsid w:val="006D5B36"/>
    <w:rsid w:val="006E0B85"/>
    <w:rsid w:val="006E1947"/>
    <w:rsid w:val="006E3698"/>
    <w:rsid w:val="006E5242"/>
    <w:rsid w:val="006E790B"/>
    <w:rsid w:val="006F04A4"/>
    <w:rsid w:val="006F055C"/>
    <w:rsid w:val="006F3A2E"/>
    <w:rsid w:val="007002C9"/>
    <w:rsid w:val="007024FE"/>
    <w:rsid w:val="00707D20"/>
    <w:rsid w:val="00715B93"/>
    <w:rsid w:val="00721AD7"/>
    <w:rsid w:val="007225EF"/>
    <w:rsid w:val="00722BA6"/>
    <w:rsid w:val="007231EB"/>
    <w:rsid w:val="00723DC5"/>
    <w:rsid w:val="00727952"/>
    <w:rsid w:val="007338D6"/>
    <w:rsid w:val="00740437"/>
    <w:rsid w:val="00740B36"/>
    <w:rsid w:val="00743A62"/>
    <w:rsid w:val="00745EBA"/>
    <w:rsid w:val="00746DED"/>
    <w:rsid w:val="00746EC0"/>
    <w:rsid w:val="00747A6F"/>
    <w:rsid w:val="0075158D"/>
    <w:rsid w:val="0075622F"/>
    <w:rsid w:val="0076067D"/>
    <w:rsid w:val="0076281C"/>
    <w:rsid w:val="007632E9"/>
    <w:rsid w:val="00764288"/>
    <w:rsid w:val="0076440A"/>
    <w:rsid w:val="00774275"/>
    <w:rsid w:val="00774F2A"/>
    <w:rsid w:val="0078042F"/>
    <w:rsid w:val="00781A50"/>
    <w:rsid w:val="00782B9C"/>
    <w:rsid w:val="00782CDC"/>
    <w:rsid w:val="007839F9"/>
    <w:rsid w:val="00796763"/>
    <w:rsid w:val="00797765"/>
    <w:rsid w:val="007A2765"/>
    <w:rsid w:val="007A2E96"/>
    <w:rsid w:val="007A546E"/>
    <w:rsid w:val="007B13E5"/>
    <w:rsid w:val="007B2F6B"/>
    <w:rsid w:val="007B473A"/>
    <w:rsid w:val="007C6C1E"/>
    <w:rsid w:val="007D2A36"/>
    <w:rsid w:val="007D2C48"/>
    <w:rsid w:val="007D4056"/>
    <w:rsid w:val="007E0C23"/>
    <w:rsid w:val="007E546F"/>
    <w:rsid w:val="007F1928"/>
    <w:rsid w:val="007F1C30"/>
    <w:rsid w:val="007F343C"/>
    <w:rsid w:val="007F392E"/>
    <w:rsid w:val="00801422"/>
    <w:rsid w:val="008016B6"/>
    <w:rsid w:val="008022A0"/>
    <w:rsid w:val="00806FA9"/>
    <w:rsid w:val="00811234"/>
    <w:rsid w:val="00811A1B"/>
    <w:rsid w:val="008135D0"/>
    <w:rsid w:val="008204DD"/>
    <w:rsid w:val="00824DED"/>
    <w:rsid w:val="00826E5A"/>
    <w:rsid w:val="008276A8"/>
    <w:rsid w:val="008313C8"/>
    <w:rsid w:val="00832626"/>
    <w:rsid w:val="008363BC"/>
    <w:rsid w:val="008437B2"/>
    <w:rsid w:val="00843A9C"/>
    <w:rsid w:val="00843F1C"/>
    <w:rsid w:val="008500BA"/>
    <w:rsid w:val="00850DCE"/>
    <w:rsid w:val="00854FBB"/>
    <w:rsid w:val="00862292"/>
    <w:rsid w:val="008661BA"/>
    <w:rsid w:val="00871CA8"/>
    <w:rsid w:val="00877963"/>
    <w:rsid w:val="00881613"/>
    <w:rsid w:val="008836DC"/>
    <w:rsid w:val="00885004"/>
    <w:rsid w:val="00887AB4"/>
    <w:rsid w:val="00894290"/>
    <w:rsid w:val="008979E7"/>
    <w:rsid w:val="008A0061"/>
    <w:rsid w:val="008A25A1"/>
    <w:rsid w:val="008A3CFC"/>
    <w:rsid w:val="008B39B6"/>
    <w:rsid w:val="008B72C0"/>
    <w:rsid w:val="008C18F2"/>
    <w:rsid w:val="008C1AFD"/>
    <w:rsid w:val="008C27C3"/>
    <w:rsid w:val="008C4B67"/>
    <w:rsid w:val="008D1AEF"/>
    <w:rsid w:val="008D5F8F"/>
    <w:rsid w:val="008E14F3"/>
    <w:rsid w:val="008E1F61"/>
    <w:rsid w:val="008E5DA1"/>
    <w:rsid w:val="008F20FD"/>
    <w:rsid w:val="008F4140"/>
    <w:rsid w:val="008F544C"/>
    <w:rsid w:val="009008F8"/>
    <w:rsid w:val="009032D5"/>
    <w:rsid w:val="00905E86"/>
    <w:rsid w:val="009124E4"/>
    <w:rsid w:val="009168C7"/>
    <w:rsid w:val="00925891"/>
    <w:rsid w:val="00925FA2"/>
    <w:rsid w:val="00926A9C"/>
    <w:rsid w:val="00927724"/>
    <w:rsid w:val="00927803"/>
    <w:rsid w:val="00927C5B"/>
    <w:rsid w:val="00930428"/>
    <w:rsid w:val="00932363"/>
    <w:rsid w:val="009376A2"/>
    <w:rsid w:val="00940F15"/>
    <w:rsid w:val="009513D1"/>
    <w:rsid w:val="00955F06"/>
    <w:rsid w:val="00955F46"/>
    <w:rsid w:val="00957CD1"/>
    <w:rsid w:val="00961DB2"/>
    <w:rsid w:val="00965321"/>
    <w:rsid w:val="009666B1"/>
    <w:rsid w:val="0097126A"/>
    <w:rsid w:val="0097292F"/>
    <w:rsid w:val="009741D9"/>
    <w:rsid w:val="00974CC1"/>
    <w:rsid w:val="00982CA4"/>
    <w:rsid w:val="00984235"/>
    <w:rsid w:val="009852A0"/>
    <w:rsid w:val="009926F3"/>
    <w:rsid w:val="00993D92"/>
    <w:rsid w:val="00997480"/>
    <w:rsid w:val="009A4D63"/>
    <w:rsid w:val="009A54FC"/>
    <w:rsid w:val="009A5A1C"/>
    <w:rsid w:val="009B08C5"/>
    <w:rsid w:val="009B0DE8"/>
    <w:rsid w:val="009B52C0"/>
    <w:rsid w:val="009C2167"/>
    <w:rsid w:val="009C324F"/>
    <w:rsid w:val="009C3EE1"/>
    <w:rsid w:val="009C6D2C"/>
    <w:rsid w:val="009D46C1"/>
    <w:rsid w:val="009E0D02"/>
    <w:rsid w:val="009E5838"/>
    <w:rsid w:val="009F3F92"/>
    <w:rsid w:val="009F6C30"/>
    <w:rsid w:val="00A039FE"/>
    <w:rsid w:val="00A04465"/>
    <w:rsid w:val="00A0495F"/>
    <w:rsid w:val="00A06D64"/>
    <w:rsid w:val="00A11704"/>
    <w:rsid w:val="00A11840"/>
    <w:rsid w:val="00A12440"/>
    <w:rsid w:val="00A22957"/>
    <w:rsid w:val="00A22C61"/>
    <w:rsid w:val="00A2443D"/>
    <w:rsid w:val="00A262E4"/>
    <w:rsid w:val="00A26EC3"/>
    <w:rsid w:val="00A309D2"/>
    <w:rsid w:val="00A354E9"/>
    <w:rsid w:val="00A41CF3"/>
    <w:rsid w:val="00A4674D"/>
    <w:rsid w:val="00A530D6"/>
    <w:rsid w:val="00A55FF3"/>
    <w:rsid w:val="00A603CE"/>
    <w:rsid w:val="00A64CF7"/>
    <w:rsid w:val="00A7739D"/>
    <w:rsid w:val="00A811B8"/>
    <w:rsid w:val="00A821EA"/>
    <w:rsid w:val="00A85934"/>
    <w:rsid w:val="00A8721E"/>
    <w:rsid w:val="00A921DD"/>
    <w:rsid w:val="00A92495"/>
    <w:rsid w:val="00AA439A"/>
    <w:rsid w:val="00AA5899"/>
    <w:rsid w:val="00AA62E3"/>
    <w:rsid w:val="00AB75A3"/>
    <w:rsid w:val="00AB7FC6"/>
    <w:rsid w:val="00AC334D"/>
    <w:rsid w:val="00AC4581"/>
    <w:rsid w:val="00AD115D"/>
    <w:rsid w:val="00AD16AE"/>
    <w:rsid w:val="00AD3624"/>
    <w:rsid w:val="00AD4984"/>
    <w:rsid w:val="00AD6C53"/>
    <w:rsid w:val="00AE5886"/>
    <w:rsid w:val="00AE72F4"/>
    <w:rsid w:val="00AF0A4B"/>
    <w:rsid w:val="00AF65DE"/>
    <w:rsid w:val="00AF7131"/>
    <w:rsid w:val="00AF7415"/>
    <w:rsid w:val="00B03714"/>
    <w:rsid w:val="00B04278"/>
    <w:rsid w:val="00B12672"/>
    <w:rsid w:val="00B14861"/>
    <w:rsid w:val="00B163AD"/>
    <w:rsid w:val="00B16656"/>
    <w:rsid w:val="00B17EEB"/>
    <w:rsid w:val="00B23254"/>
    <w:rsid w:val="00B242CF"/>
    <w:rsid w:val="00B2434D"/>
    <w:rsid w:val="00B24D29"/>
    <w:rsid w:val="00B34716"/>
    <w:rsid w:val="00B359FB"/>
    <w:rsid w:val="00B42477"/>
    <w:rsid w:val="00B477CA"/>
    <w:rsid w:val="00B5169C"/>
    <w:rsid w:val="00B6030F"/>
    <w:rsid w:val="00B6131E"/>
    <w:rsid w:val="00B61A13"/>
    <w:rsid w:val="00B625B1"/>
    <w:rsid w:val="00B648CA"/>
    <w:rsid w:val="00B677E5"/>
    <w:rsid w:val="00B74894"/>
    <w:rsid w:val="00B77E48"/>
    <w:rsid w:val="00B803B1"/>
    <w:rsid w:val="00B81439"/>
    <w:rsid w:val="00B81CFE"/>
    <w:rsid w:val="00B82B83"/>
    <w:rsid w:val="00B86119"/>
    <w:rsid w:val="00B86DAB"/>
    <w:rsid w:val="00B875F7"/>
    <w:rsid w:val="00B909F7"/>
    <w:rsid w:val="00B94AAD"/>
    <w:rsid w:val="00B95A12"/>
    <w:rsid w:val="00B96A24"/>
    <w:rsid w:val="00BA677D"/>
    <w:rsid w:val="00BA6FDB"/>
    <w:rsid w:val="00BB40CC"/>
    <w:rsid w:val="00BC07D6"/>
    <w:rsid w:val="00BC10A1"/>
    <w:rsid w:val="00BC290B"/>
    <w:rsid w:val="00BC31F9"/>
    <w:rsid w:val="00BC6F83"/>
    <w:rsid w:val="00BC7B60"/>
    <w:rsid w:val="00BD2B71"/>
    <w:rsid w:val="00BD34B4"/>
    <w:rsid w:val="00BD3C51"/>
    <w:rsid w:val="00BD6AA5"/>
    <w:rsid w:val="00BE2C56"/>
    <w:rsid w:val="00BE3D12"/>
    <w:rsid w:val="00BE73BE"/>
    <w:rsid w:val="00BF0E63"/>
    <w:rsid w:val="00BF19DF"/>
    <w:rsid w:val="00BF2C5D"/>
    <w:rsid w:val="00BF31E3"/>
    <w:rsid w:val="00BF321D"/>
    <w:rsid w:val="00C00740"/>
    <w:rsid w:val="00C07731"/>
    <w:rsid w:val="00C12D16"/>
    <w:rsid w:val="00C15A1B"/>
    <w:rsid w:val="00C1657F"/>
    <w:rsid w:val="00C1686B"/>
    <w:rsid w:val="00C218A9"/>
    <w:rsid w:val="00C2432D"/>
    <w:rsid w:val="00C263F4"/>
    <w:rsid w:val="00C34D56"/>
    <w:rsid w:val="00C4691B"/>
    <w:rsid w:val="00C47EE0"/>
    <w:rsid w:val="00C53758"/>
    <w:rsid w:val="00C60992"/>
    <w:rsid w:val="00C60BA7"/>
    <w:rsid w:val="00C63006"/>
    <w:rsid w:val="00C631E3"/>
    <w:rsid w:val="00C645A7"/>
    <w:rsid w:val="00C67568"/>
    <w:rsid w:val="00C71871"/>
    <w:rsid w:val="00C77666"/>
    <w:rsid w:val="00C8290A"/>
    <w:rsid w:val="00C83FE6"/>
    <w:rsid w:val="00C913B6"/>
    <w:rsid w:val="00C94A6B"/>
    <w:rsid w:val="00C97103"/>
    <w:rsid w:val="00CA6EA3"/>
    <w:rsid w:val="00CB15A7"/>
    <w:rsid w:val="00CB15CC"/>
    <w:rsid w:val="00CB1A37"/>
    <w:rsid w:val="00CB1DA8"/>
    <w:rsid w:val="00CB6D97"/>
    <w:rsid w:val="00CD44A8"/>
    <w:rsid w:val="00CE01CF"/>
    <w:rsid w:val="00CE0C9D"/>
    <w:rsid w:val="00CE1E0E"/>
    <w:rsid w:val="00D20AFC"/>
    <w:rsid w:val="00D211FF"/>
    <w:rsid w:val="00D23CDC"/>
    <w:rsid w:val="00D268EB"/>
    <w:rsid w:val="00D26CFF"/>
    <w:rsid w:val="00D274C6"/>
    <w:rsid w:val="00D4354E"/>
    <w:rsid w:val="00D43B0A"/>
    <w:rsid w:val="00D44CA3"/>
    <w:rsid w:val="00D450CF"/>
    <w:rsid w:val="00D456D8"/>
    <w:rsid w:val="00D45A0E"/>
    <w:rsid w:val="00D45F7B"/>
    <w:rsid w:val="00D4758C"/>
    <w:rsid w:val="00D51B6A"/>
    <w:rsid w:val="00D54B28"/>
    <w:rsid w:val="00D55FAB"/>
    <w:rsid w:val="00D56786"/>
    <w:rsid w:val="00D60F04"/>
    <w:rsid w:val="00D61B7F"/>
    <w:rsid w:val="00D61EAB"/>
    <w:rsid w:val="00D701D3"/>
    <w:rsid w:val="00D71E46"/>
    <w:rsid w:val="00D7445F"/>
    <w:rsid w:val="00D8265D"/>
    <w:rsid w:val="00D90E78"/>
    <w:rsid w:val="00D910ED"/>
    <w:rsid w:val="00D92B1D"/>
    <w:rsid w:val="00D960F4"/>
    <w:rsid w:val="00DB38BF"/>
    <w:rsid w:val="00DB57ED"/>
    <w:rsid w:val="00DC0E31"/>
    <w:rsid w:val="00DC5CBE"/>
    <w:rsid w:val="00DC70D0"/>
    <w:rsid w:val="00DC7DD6"/>
    <w:rsid w:val="00DD4BA0"/>
    <w:rsid w:val="00DE59A7"/>
    <w:rsid w:val="00DE66C5"/>
    <w:rsid w:val="00DF2780"/>
    <w:rsid w:val="00DF54D5"/>
    <w:rsid w:val="00E03556"/>
    <w:rsid w:val="00E13146"/>
    <w:rsid w:val="00E14FE8"/>
    <w:rsid w:val="00E174FC"/>
    <w:rsid w:val="00E20070"/>
    <w:rsid w:val="00E20994"/>
    <w:rsid w:val="00E22124"/>
    <w:rsid w:val="00E24D40"/>
    <w:rsid w:val="00E251EC"/>
    <w:rsid w:val="00E261AD"/>
    <w:rsid w:val="00E272DF"/>
    <w:rsid w:val="00E31097"/>
    <w:rsid w:val="00E31E13"/>
    <w:rsid w:val="00E324C0"/>
    <w:rsid w:val="00E34DD7"/>
    <w:rsid w:val="00E40344"/>
    <w:rsid w:val="00E576BD"/>
    <w:rsid w:val="00E57BE9"/>
    <w:rsid w:val="00E604D6"/>
    <w:rsid w:val="00E65A7F"/>
    <w:rsid w:val="00E67086"/>
    <w:rsid w:val="00E857E4"/>
    <w:rsid w:val="00E85B05"/>
    <w:rsid w:val="00E869F5"/>
    <w:rsid w:val="00E9139D"/>
    <w:rsid w:val="00E92487"/>
    <w:rsid w:val="00E93F9A"/>
    <w:rsid w:val="00E96471"/>
    <w:rsid w:val="00E96706"/>
    <w:rsid w:val="00E973F7"/>
    <w:rsid w:val="00EA217E"/>
    <w:rsid w:val="00EA3B02"/>
    <w:rsid w:val="00EA5A59"/>
    <w:rsid w:val="00EA6976"/>
    <w:rsid w:val="00EA743A"/>
    <w:rsid w:val="00EB0496"/>
    <w:rsid w:val="00EB3301"/>
    <w:rsid w:val="00EB37F9"/>
    <w:rsid w:val="00EB3E87"/>
    <w:rsid w:val="00EB4A75"/>
    <w:rsid w:val="00EB5FBB"/>
    <w:rsid w:val="00EC6929"/>
    <w:rsid w:val="00EC6A0B"/>
    <w:rsid w:val="00ED407A"/>
    <w:rsid w:val="00ED6012"/>
    <w:rsid w:val="00ED6DB9"/>
    <w:rsid w:val="00EE3517"/>
    <w:rsid w:val="00EE4A18"/>
    <w:rsid w:val="00EE5745"/>
    <w:rsid w:val="00EF61D1"/>
    <w:rsid w:val="00EF70F2"/>
    <w:rsid w:val="00F01D63"/>
    <w:rsid w:val="00F12462"/>
    <w:rsid w:val="00F154D0"/>
    <w:rsid w:val="00F17550"/>
    <w:rsid w:val="00F230F7"/>
    <w:rsid w:val="00F24169"/>
    <w:rsid w:val="00F261D6"/>
    <w:rsid w:val="00F319E6"/>
    <w:rsid w:val="00F329F4"/>
    <w:rsid w:val="00F33B94"/>
    <w:rsid w:val="00F35911"/>
    <w:rsid w:val="00F42415"/>
    <w:rsid w:val="00F42D43"/>
    <w:rsid w:val="00F5600A"/>
    <w:rsid w:val="00F57965"/>
    <w:rsid w:val="00F63BEA"/>
    <w:rsid w:val="00F67C2E"/>
    <w:rsid w:val="00F72B1B"/>
    <w:rsid w:val="00F77E12"/>
    <w:rsid w:val="00F814DE"/>
    <w:rsid w:val="00F90045"/>
    <w:rsid w:val="00F925FE"/>
    <w:rsid w:val="00F9270C"/>
    <w:rsid w:val="00F9643F"/>
    <w:rsid w:val="00FA28D1"/>
    <w:rsid w:val="00FA3D8B"/>
    <w:rsid w:val="00FA6558"/>
    <w:rsid w:val="00FA75DB"/>
    <w:rsid w:val="00FB1AAD"/>
    <w:rsid w:val="00FB28F0"/>
    <w:rsid w:val="00FB6ED2"/>
    <w:rsid w:val="00FC0DD9"/>
    <w:rsid w:val="00FC6773"/>
    <w:rsid w:val="00FC7CE8"/>
    <w:rsid w:val="00FD0831"/>
    <w:rsid w:val="00FD1876"/>
    <w:rsid w:val="00FD489B"/>
    <w:rsid w:val="00FD530D"/>
    <w:rsid w:val="00FE0217"/>
    <w:rsid w:val="00FE4C91"/>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5C2085"/>
  <w15:chartTrackingRefBased/>
  <w15:docId w15:val="{52785EEE-89FA-48DE-B75E-A71D7ED77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5DD"/>
    <w:pPr>
      <w:spacing w:before="60" w:after="120"/>
      <w:jc w:val="both"/>
    </w:pPr>
    <w:rPr>
      <w:rFonts w:eastAsia="Times New Roman"/>
    </w:rPr>
  </w:style>
  <w:style w:type="paragraph" w:styleId="Heading1">
    <w:name w:val="heading 1"/>
    <w:aliases w:val="H1"/>
    <w:basedOn w:val="Normal"/>
    <w:next w:val="Normal"/>
    <w:link w:val="Heading1Char"/>
    <w:autoRedefine/>
    <w:qFormat/>
    <w:rsid w:val="002D59EA"/>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D59EA"/>
    <w:rPr>
      <w:rFonts w:eastAsia="Times New Roman"/>
      <w:b/>
      <w:sz w:val="32"/>
    </w:rPr>
  </w:style>
  <w:style w:type="character" w:customStyle="1" w:styleId="Heading2Char">
    <w:name w:val="Heading 2 Char"/>
    <w:aliases w:val="H2 Char"/>
    <w:link w:val="Heading2"/>
    <w:rsid w:val="00424124"/>
    <w:rPr>
      <w:rFonts w:eastAsia="Times New Roman"/>
      <w:b/>
      <w:i/>
      <w:sz w:val="28"/>
    </w:rPr>
  </w:style>
  <w:style w:type="character" w:customStyle="1" w:styleId="Heading3Char">
    <w:name w:val="Heading 3 Char"/>
    <w:link w:val="Heading3"/>
    <w:rsid w:val="00424124"/>
    <w:rPr>
      <w:rFonts w:eastAsia="Times New Roman"/>
      <w:b/>
      <w:sz w:val="24"/>
    </w:rPr>
  </w:style>
  <w:style w:type="character" w:customStyle="1" w:styleId="Heading4Char">
    <w:name w:val="Heading 4 Char"/>
    <w:aliases w:val="H4 Char"/>
    <w:link w:val="Heading4"/>
    <w:rsid w:val="00424124"/>
    <w:rPr>
      <w:rFonts w:eastAsia="Times New Roman"/>
      <w:b/>
      <w:sz w:val="24"/>
      <w:szCs w:val="24"/>
    </w:rPr>
  </w:style>
  <w:style w:type="character" w:customStyle="1" w:styleId="Heading5Char">
    <w:name w:val="Heading 5 Char"/>
    <w:aliases w:val="h5 Char"/>
    <w:link w:val="Heading5"/>
    <w:rsid w:val="00424124"/>
    <w:rPr>
      <w:rFonts w:eastAsia="Times New Roman"/>
    </w:rPr>
  </w:style>
  <w:style w:type="character" w:customStyle="1" w:styleId="Heading6Char">
    <w:name w:val="Heading 6 Char"/>
    <w:aliases w:val="figure Char,h6 Char"/>
    <w:link w:val="Heading6"/>
    <w:rsid w:val="00424124"/>
    <w:rPr>
      <w:rFonts w:eastAsia="Times New Roman"/>
      <w:i/>
    </w:rPr>
  </w:style>
  <w:style w:type="character" w:customStyle="1" w:styleId="Heading7Char">
    <w:name w:val="Heading 7 Char"/>
    <w:aliases w:val="table Char,st Char,h7 Char"/>
    <w:link w:val="Heading7"/>
    <w:rsid w:val="00424124"/>
    <w:rPr>
      <w:rFonts w:eastAsia="Times New Roman"/>
    </w:rPr>
  </w:style>
  <w:style w:type="character" w:customStyle="1" w:styleId="Heading8Char">
    <w:name w:val="Heading 8 Char"/>
    <w:aliases w:val="acronym Char"/>
    <w:link w:val="Heading8"/>
    <w:rsid w:val="00424124"/>
    <w:rPr>
      <w:rFonts w:eastAsia="Times New Roman"/>
      <w:i/>
    </w:rPr>
  </w:style>
  <w:style w:type="character" w:customStyle="1" w:styleId="Heading9Char">
    <w:name w:val="Heading 9 Char"/>
    <w:aliases w:val="appendix Char"/>
    <w:link w:val="Heading9"/>
    <w:rsid w:val="00424124"/>
    <w:rPr>
      <w:rFonts w:eastAsia="Times New Roman"/>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aliases w:val="header odd"/>
    <w:basedOn w:val="Normal"/>
    <w:link w:val="HeaderChar"/>
    <w:unhideWhenUsed/>
    <w:rsid w:val="00AD115D"/>
    <w:pPr>
      <w:tabs>
        <w:tab w:val="center" w:pos="4680"/>
        <w:tab w:val="right" w:pos="9360"/>
      </w:tabs>
      <w:spacing w:before="0" w:after="0"/>
    </w:pPr>
  </w:style>
  <w:style w:type="character" w:customStyle="1" w:styleId="HeaderChar">
    <w:name w:val="Header Char"/>
    <w:aliases w:val="header odd Char"/>
    <w:link w:val="Header"/>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link w:val="TALCar"/>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paragraph" w:customStyle="1" w:styleId="Doc-text2">
    <w:name w:val="Doc-text2"/>
    <w:basedOn w:val="Normal"/>
    <w:link w:val="Doc-text2Char"/>
    <w:qFormat/>
    <w:rsid w:val="00222813"/>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rsid w:val="00222813"/>
    <w:rPr>
      <w:rFonts w:ascii="Arial" w:eastAsia="MS Mincho" w:hAnsi="Arial"/>
      <w:szCs w:val="24"/>
      <w:lang w:val="en-GB" w:eastAsia="en-GB"/>
    </w:rPr>
  </w:style>
  <w:style w:type="paragraph" w:customStyle="1" w:styleId="s14">
    <w:name w:val="s14"/>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31">
    <w:name w:val="s31"/>
    <w:basedOn w:val="DefaultParagraphFont"/>
    <w:rsid w:val="00BC10A1"/>
  </w:style>
  <w:style w:type="character" w:customStyle="1" w:styleId="s38">
    <w:name w:val="s38"/>
    <w:basedOn w:val="DefaultParagraphFont"/>
    <w:rsid w:val="00BC10A1"/>
  </w:style>
  <w:style w:type="character" w:customStyle="1" w:styleId="apple-converted-space">
    <w:name w:val="apple-converted-space"/>
    <w:basedOn w:val="DefaultParagraphFont"/>
    <w:rsid w:val="00BC10A1"/>
  </w:style>
  <w:style w:type="character" w:customStyle="1" w:styleId="s13">
    <w:name w:val="s13"/>
    <w:basedOn w:val="DefaultParagraphFont"/>
    <w:rsid w:val="00BC10A1"/>
  </w:style>
  <w:style w:type="paragraph" w:customStyle="1" w:styleId="s5">
    <w:name w:val="s5"/>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47">
    <w:name w:val="s47"/>
    <w:basedOn w:val="DefaultParagraphFont"/>
    <w:rsid w:val="00BC10A1"/>
  </w:style>
  <w:style w:type="character" w:customStyle="1" w:styleId="s49">
    <w:name w:val="s49"/>
    <w:basedOn w:val="DefaultParagraphFont"/>
    <w:rsid w:val="00BC10A1"/>
  </w:style>
  <w:style w:type="character" w:customStyle="1" w:styleId="s30">
    <w:name w:val="s30"/>
    <w:basedOn w:val="DefaultParagraphFont"/>
    <w:rsid w:val="00BC10A1"/>
  </w:style>
  <w:style w:type="paragraph" w:customStyle="1" w:styleId="s46">
    <w:name w:val="s46"/>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Bullets Char1"/>
    <w:link w:val="ListParagraph"/>
    <w:uiPriority w:val="34"/>
    <w:qFormat/>
    <w:rsid w:val="002D59EA"/>
    <w:rPr>
      <w:rFonts w:ascii="Arial" w:eastAsia="Times New Roman" w:hAnsi="Arial"/>
    </w:rPr>
  </w:style>
  <w:style w:type="paragraph" w:styleId="ListBullet5">
    <w:name w:val="List Bullet 5"/>
    <w:basedOn w:val="ListBullet4"/>
    <w:rsid w:val="00453805"/>
    <w:pPr>
      <w:numPr>
        <w:numId w:val="5"/>
      </w:numPr>
      <w:tabs>
        <w:tab w:val="clear" w:pos="1644"/>
      </w:tabs>
      <w:overflowPunct w:val="0"/>
      <w:autoSpaceDE w:val="0"/>
      <w:autoSpaceDN w:val="0"/>
      <w:adjustRightInd w:val="0"/>
      <w:spacing w:before="0"/>
      <w:ind w:left="432" w:hanging="432"/>
      <w:contextualSpacing w:val="0"/>
      <w:textAlignment w:val="baseline"/>
    </w:pPr>
    <w:rPr>
      <w:lang w:val="en-GB" w:eastAsia="zh-CN"/>
    </w:rPr>
  </w:style>
  <w:style w:type="paragraph" w:styleId="ListBullet4">
    <w:name w:val="List Bullet 4"/>
    <w:basedOn w:val="Normal"/>
    <w:uiPriority w:val="99"/>
    <w:semiHidden/>
    <w:unhideWhenUsed/>
    <w:rsid w:val="00453805"/>
    <w:pPr>
      <w:tabs>
        <w:tab w:val="num" w:pos="360"/>
      </w:tabs>
      <w:contextualSpacing/>
    </w:pPr>
  </w:style>
  <w:style w:type="table" w:styleId="TableGrid">
    <w:name w:val="Table Grid"/>
    <w:basedOn w:val="TableNormal"/>
    <w:uiPriority w:val="39"/>
    <w:rsid w:val="00096B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autoRedefine/>
    <w:uiPriority w:val="39"/>
    <w:rsid w:val="004D58F6"/>
    <w:pPr>
      <w:spacing w:before="0" w:after="0"/>
      <w:ind w:left="960"/>
      <w:jc w:val="left"/>
    </w:pPr>
    <w:rPr>
      <w:rFonts w:ascii="Times New Roman" w:eastAsia="MS Mincho" w:hAnsi="Times New Roman"/>
      <w:sz w:val="24"/>
      <w:szCs w:val="24"/>
      <w:lang w:val="en-GB" w:eastAsia="ja-JP"/>
    </w:rPr>
  </w:style>
  <w:style w:type="paragraph" w:customStyle="1" w:styleId="bullet">
    <w:name w:val="bullet"/>
    <w:basedOn w:val="ListParagraph"/>
    <w:link w:val="bulletChar"/>
    <w:qFormat/>
    <w:rsid w:val="00B16656"/>
    <w:pPr>
      <w:widowControl w:val="0"/>
      <w:numPr>
        <w:numId w:val="6"/>
      </w:numPr>
      <w:spacing w:before="0" w:after="60"/>
    </w:pPr>
    <w:rPr>
      <w:rFonts w:ascii="Times New Roman" w:hAnsi="Times New Roman"/>
      <w:kern w:val="2"/>
      <w:szCs w:val="24"/>
      <w:lang w:val="en-GB"/>
    </w:rPr>
  </w:style>
  <w:style w:type="character" w:customStyle="1" w:styleId="bulletChar">
    <w:name w:val="bullet Char"/>
    <w:link w:val="bullet"/>
    <w:rsid w:val="00B16656"/>
    <w:rPr>
      <w:rFonts w:ascii="Times New Roman" w:eastAsia="Times New Roman" w:hAnsi="Times New Roman"/>
      <w:kern w:val="2"/>
      <w:szCs w:val="24"/>
      <w:lang w:val="en-GB"/>
    </w:rPr>
  </w:style>
  <w:style w:type="paragraph" w:customStyle="1" w:styleId="NO">
    <w:name w:val="NO"/>
    <w:basedOn w:val="Normal"/>
    <w:link w:val="NOChar"/>
    <w:rsid w:val="00CE01CF"/>
    <w:pPr>
      <w:keepLines/>
      <w:spacing w:before="0" w:after="180"/>
      <w:ind w:left="1135" w:hanging="851"/>
      <w:jc w:val="left"/>
    </w:pPr>
    <w:rPr>
      <w:rFonts w:ascii="Times New Roman" w:eastAsia="SimSun" w:hAnsi="Times New Roman"/>
      <w:lang w:val="en-GB" w:eastAsia="x-none"/>
    </w:rPr>
  </w:style>
  <w:style w:type="paragraph" w:customStyle="1" w:styleId="TAH">
    <w:name w:val="TAH"/>
    <w:basedOn w:val="Normal"/>
    <w:link w:val="TAHCar"/>
    <w:qFormat/>
    <w:rsid w:val="00CE01CF"/>
    <w:pPr>
      <w:keepNext/>
      <w:keepLines/>
      <w:spacing w:before="0" w:after="0"/>
      <w:jc w:val="center"/>
    </w:pPr>
    <w:rPr>
      <w:rFonts w:ascii="Arial" w:eastAsia="SimSun" w:hAnsi="Arial"/>
      <w:b/>
      <w:sz w:val="18"/>
      <w:lang w:val="en-GB" w:eastAsia="x-none"/>
    </w:rPr>
  </w:style>
  <w:style w:type="paragraph" w:customStyle="1" w:styleId="TH">
    <w:name w:val="TH"/>
    <w:basedOn w:val="Normal"/>
    <w:link w:val="THChar"/>
    <w:rsid w:val="00CE01CF"/>
    <w:pPr>
      <w:keepNext/>
      <w:keepLines/>
      <w:spacing w:after="180"/>
      <w:jc w:val="center"/>
    </w:pPr>
    <w:rPr>
      <w:rFonts w:ascii="Arial" w:eastAsia="SimSun" w:hAnsi="Arial"/>
      <w:b/>
      <w:lang w:val="en-GB" w:eastAsia="x-none"/>
    </w:rPr>
  </w:style>
  <w:style w:type="character" w:customStyle="1" w:styleId="NOChar">
    <w:name w:val="NO Char"/>
    <w:link w:val="NO"/>
    <w:rsid w:val="00CE01CF"/>
    <w:rPr>
      <w:rFonts w:ascii="Times New Roman" w:eastAsia="SimSun" w:hAnsi="Times New Roman"/>
      <w:lang w:val="en-GB" w:eastAsia="x-none"/>
    </w:rPr>
  </w:style>
  <w:style w:type="character" w:customStyle="1" w:styleId="THChar">
    <w:name w:val="TH Char"/>
    <w:link w:val="TH"/>
    <w:rsid w:val="00CE01CF"/>
    <w:rPr>
      <w:rFonts w:ascii="Arial" w:eastAsia="SimSun" w:hAnsi="Arial"/>
      <w:b/>
      <w:lang w:val="en-GB" w:eastAsia="x-none"/>
    </w:rPr>
  </w:style>
  <w:style w:type="character" w:customStyle="1" w:styleId="TALCar">
    <w:name w:val="TAL Car"/>
    <w:link w:val="TAL"/>
    <w:rsid w:val="00CE01CF"/>
    <w:rPr>
      <w:rFonts w:eastAsia="Times New Roman"/>
      <w:sz w:val="18"/>
      <w:lang w:val="en-GB" w:eastAsia="ja-JP"/>
    </w:rPr>
  </w:style>
  <w:style w:type="character" w:customStyle="1" w:styleId="TAHCar">
    <w:name w:val="TAH Car"/>
    <w:link w:val="TAH"/>
    <w:qFormat/>
    <w:rsid w:val="00CE01CF"/>
    <w:rPr>
      <w:rFonts w:ascii="Arial" w:eastAsia="SimSun" w:hAnsi="Arial"/>
      <w:b/>
      <w:sz w:val="18"/>
      <w:lang w:val="en-GB" w:eastAsia="x-none"/>
    </w:rPr>
  </w:style>
  <w:style w:type="paragraph" w:customStyle="1" w:styleId="B1">
    <w:name w:val="B1"/>
    <w:basedOn w:val="List"/>
    <w:link w:val="B1Char"/>
    <w:qFormat/>
    <w:rsid w:val="00ED6DB9"/>
    <w:pPr>
      <w:spacing w:before="0" w:after="180"/>
      <w:ind w:left="568" w:hanging="284"/>
      <w:contextualSpacing w:val="0"/>
      <w:jc w:val="left"/>
    </w:pPr>
    <w:rPr>
      <w:rFonts w:ascii="Times New Roman" w:eastAsia="SimSun" w:hAnsi="Times New Roman"/>
      <w:lang w:val="en-GB" w:eastAsia="x-none"/>
    </w:rPr>
  </w:style>
  <w:style w:type="character" w:customStyle="1" w:styleId="B1Char">
    <w:name w:val="B1 Char"/>
    <w:link w:val="B1"/>
    <w:rsid w:val="00ED6DB9"/>
    <w:rPr>
      <w:rFonts w:ascii="Times New Roman" w:eastAsia="SimSun" w:hAnsi="Times New Roman"/>
      <w:lang w:val="en-GB" w:eastAsia="x-none"/>
    </w:rPr>
  </w:style>
  <w:style w:type="paragraph" w:styleId="List">
    <w:name w:val="List"/>
    <w:basedOn w:val="Normal"/>
    <w:uiPriority w:val="99"/>
    <w:semiHidden/>
    <w:unhideWhenUsed/>
    <w:rsid w:val="00ED6DB9"/>
    <w:pPr>
      <w:ind w:left="360" w:hanging="360"/>
      <w:contextualSpacing/>
    </w:pPr>
  </w:style>
  <w:style w:type="paragraph" w:customStyle="1" w:styleId="B2">
    <w:name w:val="B2"/>
    <w:basedOn w:val="List2"/>
    <w:link w:val="B2Char"/>
    <w:rsid w:val="00222CD5"/>
    <w:pPr>
      <w:spacing w:before="0" w:after="180"/>
      <w:ind w:left="851" w:hanging="284"/>
      <w:contextualSpacing w:val="0"/>
      <w:jc w:val="left"/>
    </w:pPr>
    <w:rPr>
      <w:rFonts w:ascii="Times New Roman" w:eastAsia="SimSun" w:hAnsi="Times New Roman"/>
      <w:lang w:val="en-GB" w:eastAsia="x-none"/>
    </w:rPr>
  </w:style>
  <w:style w:type="paragraph" w:customStyle="1" w:styleId="B3">
    <w:name w:val="B3"/>
    <w:basedOn w:val="List3"/>
    <w:rsid w:val="00222CD5"/>
    <w:pPr>
      <w:spacing w:before="0" w:after="180"/>
      <w:ind w:left="1135" w:hanging="284"/>
      <w:contextualSpacing w:val="0"/>
      <w:jc w:val="left"/>
    </w:pPr>
    <w:rPr>
      <w:rFonts w:ascii="Times New Roman" w:eastAsia="SimSun" w:hAnsi="Times New Roman"/>
      <w:lang w:val="en-GB" w:eastAsia="x-none"/>
    </w:rPr>
  </w:style>
  <w:style w:type="character" w:customStyle="1" w:styleId="B2Char">
    <w:name w:val="B2 Char"/>
    <w:link w:val="B2"/>
    <w:rsid w:val="00222CD5"/>
    <w:rPr>
      <w:rFonts w:ascii="Times New Roman" w:eastAsia="SimSun" w:hAnsi="Times New Roman"/>
      <w:lang w:val="en-GB" w:eastAsia="x-none"/>
    </w:rPr>
  </w:style>
  <w:style w:type="paragraph" w:customStyle="1" w:styleId="BL">
    <w:name w:val="BL"/>
    <w:basedOn w:val="Normal"/>
    <w:rsid w:val="00222CD5"/>
    <w:pPr>
      <w:numPr>
        <w:numId w:val="7"/>
      </w:numPr>
      <w:tabs>
        <w:tab w:val="left" w:pos="851"/>
      </w:tabs>
      <w:overflowPunct w:val="0"/>
      <w:autoSpaceDE w:val="0"/>
      <w:autoSpaceDN w:val="0"/>
      <w:adjustRightInd w:val="0"/>
      <w:spacing w:before="0" w:after="180"/>
      <w:jc w:val="left"/>
      <w:textAlignment w:val="baseline"/>
    </w:pPr>
    <w:rPr>
      <w:rFonts w:ascii="Times New Roman" w:eastAsia="SimSun" w:hAnsi="Times New Roman"/>
      <w:lang w:val="en-GB"/>
    </w:rPr>
  </w:style>
  <w:style w:type="paragraph" w:styleId="List3">
    <w:name w:val="List 3"/>
    <w:basedOn w:val="Normal"/>
    <w:uiPriority w:val="99"/>
    <w:semiHidden/>
    <w:unhideWhenUsed/>
    <w:rsid w:val="00222CD5"/>
    <w:pPr>
      <w:ind w:left="1080" w:hanging="360"/>
      <w:contextualSpacing/>
    </w:pPr>
  </w:style>
  <w:style w:type="table" w:styleId="GridTable4-Accent1">
    <w:name w:val="Grid Table 4 Accent 1"/>
    <w:basedOn w:val="TableNormal"/>
    <w:uiPriority w:val="49"/>
    <w:rsid w:val="004F79F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3471032">
      <w:bodyDiv w:val="1"/>
      <w:marLeft w:val="0"/>
      <w:marRight w:val="0"/>
      <w:marTop w:val="0"/>
      <w:marBottom w:val="0"/>
      <w:divBdr>
        <w:top w:val="none" w:sz="0" w:space="0" w:color="auto"/>
        <w:left w:val="none" w:sz="0" w:space="0" w:color="auto"/>
        <w:bottom w:val="none" w:sz="0" w:space="0" w:color="auto"/>
        <w:right w:val="none" w:sz="0" w:space="0" w:color="auto"/>
      </w:divBdr>
    </w:div>
    <w:div w:id="424545129">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26738337">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27016070">
      <w:bodyDiv w:val="1"/>
      <w:marLeft w:val="0"/>
      <w:marRight w:val="0"/>
      <w:marTop w:val="0"/>
      <w:marBottom w:val="0"/>
      <w:divBdr>
        <w:top w:val="none" w:sz="0" w:space="0" w:color="auto"/>
        <w:left w:val="none" w:sz="0" w:space="0" w:color="auto"/>
        <w:bottom w:val="none" w:sz="0" w:space="0" w:color="auto"/>
        <w:right w:val="none" w:sz="0" w:space="0" w:color="auto"/>
      </w:divBdr>
      <w:divsChild>
        <w:div w:id="1208370806">
          <w:marLeft w:val="1627"/>
          <w:marRight w:val="0"/>
          <w:marTop w:val="0"/>
          <w:marBottom w:val="160"/>
          <w:divBdr>
            <w:top w:val="none" w:sz="0" w:space="0" w:color="auto"/>
            <w:left w:val="none" w:sz="0" w:space="0" w:color="auto"/>
            <w:bottom w:val="none" w:sz="0" w:space="0" w:color="auto"/>
            <w:right w:val="none" w:sz="0" w:space="0" w:color="auto"/>
          </w:divBdr>
        </w:div>
        <w:div w:id="2107384619">
          <w:marLeft w:val="1267"/>
          <w:marRight w:val="0"/>
          <w:marTop w:val="0"/>
          <w:marBottom w:val="160"/>
          <w:divBdr>
            <w:top w:val="none" w:sz="0" w:space="0" w:color="auto"/>
            <w:left w:val="none" w:sz="0" w:space="0" w:color="auto"/>
            <w:bottom w:val="none" w:sz="0" w:space="0" w:color="auto"/>
            <w:right w:val="none" w:sz="0" w:space="0" w:color="auto"/>
          </w:divBdr>
        </w:div>
      </w:divsChild>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33983884">
      <w:bodyDiv w:val="1"/>
      <w:marLeft w:val="0"/>
      <w:marRight w:val="0"/>
      <w:marTop w:val="0"/>
      <w:marBottom w:val="0"/>
      <w:divBdr>
        <w:top w:val="none" w:sz="0" w:space="0" w:color="auto"/>
        <w:left w:val="none" w:sz="0" w:space="0" w:color="auto"/>
        <w:bottom w:val="none" w:sz="0" w:space="0" w:color="auto"/>
        <w:right w:val="none" w:sz="0" w:space="0" w:color="auto"/>
      </w:divBdr>
      <w:divsChild>
        <w:div w:id="48769774">
          <w:marLeft w:val="1080"/>
          <w:marRight w:val="0"/>
          <w:marTop w:val="0"/>
          <w:marBottom w:val="0"/>
          <w:divBdr>
            <w:top w:val="none" w:sz="0" w:space="0" w:color="auto"/>
            <w:left w:val="none" w:sz="0" w:space="0" w:color="auto"/>
            <w:bottom w:val="none" w:sz="0" w:space="0" w:color="auto"/>
            <w:right w:val="none" w:sz="0" w:space="0" w:color="auto"/>
          </w:divBdr>
        </w:div>
        <w:div w:id="81605417">
          <w:marLeft w:val="1080"/>
          <w:marRight w:val="0"/>
          <w:marTop w:val="0"/>
          <w:marBottom w:val="0"/>
          <w:divBdr>
            <w:top w:val="none" w:sz="0" w:space="0" w:color="auto"/>
            <w:left w:val="none" w:sz="0" w:space="0" w:color="auto"/>
            <w:bottom w:val="none" w:sz="0" w:space="0" w:color="auto"/>
            <w:right w:val="none" w:sz="0" w:space="0" w:color="auto"/>
          </w:divBdr>
        </w:div>
        <w:div w:id="262154871">
          <w:marLeft w:val="1620"/>
          <w:marRight w:val="0"/>
          <w:marTop w:val="0"/>
          <w:marBottom w:val="0"/>
          <w:divBdr>
            <w:top w:val="none" w:sz="0" w:space="0" w:color="auto"/>
            <w:left w:val="none" w:sz="0" w:space="0" w:color="auto"/>
            <w:bottom w:val="none" w:sz="0" w:space="0" w:color="auto"/>
            <w:right w:val="none" w:sz="0" w:space="0" w:color="auto"/>
          </w:divBdr>
        </w:div>
        <w:div w:id="411047004">
          <w:marLeft w:val="1080"/>
          <w:marRight w:val="0"/>
          <w:marTop w:val="0"/>
          <w:marBottom w:val="0"/>
          <w:divBdr>
            <w:top w:val="none" w:sz="0" w:space="0" w:color="auto"/>
            <w:left w:val="none" w:sz="0" w:space="0" w:color="auto"/>
            <w:bottom w:val="none" w:sz="0" w:space="0" w:color="auto"/>
            <w:right w:val="none" w:sz="0" w:space="0" w:color="auto"/>
          </w:divBdr>
        </w:div>
        <w:div w:id="542181178">
          <w:marLeft w:val="1080"/>
          <w:marRight w:val="0"/>
          <w:marTop w:val="0"/>
          <w:marBottom w:val="0"/>
          <w:divBdr>
            <w:top w:val="none" w:sz="0" w:space="0" w:color="auto"/>
            <w:left w:val="none" w:sz="0" w:space="0" w:color="auto"/>
            <w:bottom w:val="none" w:sz="0" w:space="0" w:color="auto"/>
            <w:right w:val="none" w:sz="0" w:space="0" w:color="auto"/>
          </w:divBdr>
        </w:div>
        <w:div w:id="582687928">
          <w:marLeft w:val="540"/>
          <w:marRight w:val="0"/>
          <w:marTop w:val="0"/>
          <w:marBottom w:val="0"/>
          <w:divBdr>
            <w:top w:val="none" w:sz="0" w:space="0" w:color="auto"/>
            <w:left w:val="none" w:sz="0" w:space="0" w:color="auto"/>
            <w:bottom w:val="none" w:sz="0" w:space="0" w:color="auto"/>
            <w:right w:val="none" w:sz="0" w:space="0" w:color="auto"/>
          </w:divBdr>
        </w:div>
        <w:div w:id="602998919">
          <w:marLeft w:val="540"/>
          <w:marRight w:val="0"/>
          <w:marTop w:val="0"/>
          <w:marBottom w:val="0"/>
          <w:divBdr>
            <w:top w:val="none" w:sz="0" w:space="0" w:color="auto"/>
            <w:left w:val="none" w:sz="0" w:space="0" w:color="auto"/>
            <w:bottom w:val="none" w:sz="0" w:space="0" w:color="auto"/>
            <w:right w:val="none" w:sz="0" w:space="0" w:color="auto"/>
          </w:divBdr>
        </w:div>
        <w:div w:id="712466858">
          <w:marLeft w:val="1620"/>
          <w:marRight w:val="0"/>
          <w:marTop w:val="0"/>
          <w:marBottom w:val="0"/>
          <w:divBdr>
            <w:top w:val="none" w:sz="0" w:space="0" w:color="auto"/>
            <w:left w:val="none" w:sz="0" w:space="0" w:color="auto"/>
            <w:bottom w:val="none" w:sz="0" w:space="0" w:color="auto"/>
            <w:right w:val="none" w:sz="0" w:space="0" w:color="auto"/>
          </w:divBdr>
        </w:div>
        <w:div w:id="755178062">
          <w:marLeft w:val="540"/>
          <w:marRight w:val="0"/>
          <w:marTop w:val="0"/>
          <w:marBottom w:val="0"/>
          <w:divBdr>
            <w:top w:val="none" w:sz="0" w:space="0" w:color="auto"/>
            <w:left w:val="none" w:sz="0" w:space="0" w:color="auto"/>
            <w:bottom w:val="none" w:sz="0" w:space="0" w:color="auto"/>
            <w:right w:val="none" w:sz="0" w:space="0" w:color="auto"/>
          </w:divBdr>
        </w:div>
        <w:div w:id="851991687">
          <w:marLeft w:val="2160"/>
          <w:marRight w:val="0"/>
          <w:marTop w:val="0"/>
          <w:marBottom w:val="0"/>
          <w:divBdr>
            <w:top w:val="none" w:sz="0" w:space="0" w:color="auto"/>
            <w:left w:val="none" w:sz="0" w:space="0" w:color="auto"/>
            <w:bottom w:val="none" w:sz="0" w:space="0" w:color="auto"/>
            <w:right w:val="none" w:sz="0" w:space="0" w:color="auto"/>
          </w:divBdr>
        </w:div>
        <w:div w:id="879826101">
          <w:marLeft w:val="1080"/>
          <w:marRight w:val="0"/>
          <w:marTop w:val="0"/>
          <w:marBottom w:val="0"/>
          <w:divBdr>
            <w:top w:val="none" w:sz="0" w:space="0" w:color="auto"/>
            <w:left w:val="none" w:sz="0" w:space="0" w:color="auto"/>
            <w:bottom w:val="none" w:sz="0" w:space="0" w:color="auto"/>
            <w:right w:val="none" w:sz="0" w:space="0" w:color="auto"/>
          </w:divBdr>
        </w:div>
        <w:div w:id="893124838">
          <w:marLeft w:val="540"/>
          <w:marRight w:val="0"/>
          <w:marTop w:val="0"/>
          <w:marBottom w:val="0"/>
          <w:divBdr>
            <w:top w:val="none" w:sz="0" w:space="0" w:color="auto"/>
            <w:left w:val="none" w:sz="0" w:space="0" w:color="auto"/>
            <w:bottom w:val="none" w:sz="0" w:space="0" w:color="auto"/>
            <w:right w:val="none" w:sz="0" w:space="0" w:color="auto"/>
          </w:divBdr>
        </w:div>
        <w:div w:id="1040936679">
          <w:marLeft w:val="1080"/>
          <w:marRight w:val="0"/>
          <w:marTop w:val="0"/>
          <w:marBottom w:val="0"/>
          <w:divBdr>
            <w:top w:val="none" w:sz="0" w:space="0" w:color="auto"/>
            <w:left w:val="none" w:sz="0" w:space="0" w:color="auto"/>
            <w:bottom w:val="none" w:sz="0" w:space="0" w:color="auto"/>
            <w:right w:val="none" w:sz="0" w:space="0" w:color="auto"/>
          </w:divBdr>
        </w:div>
        <w:div w:id="1059792140">
          <w:marLeft w:val="1080"/>
          <w:marRight w:val="0"/>
          <w:marTop w:val="0"/>
          <w:marBottom w:val="0"/>
          <w:divBdr>
            <w:top w:val="none" w:sz="0" w:space="0" w:color="auto"/>
            <w:left w:val="none" w:sz="0" w:space="0" w:color="auto"/>
            <w:bottom w:val="none" w:sz="0" w:space="0" w:color="auto"/>
            <w:right w:val="none" w:sz="0" w:space="0" w:color="auto"/>
          </w:divBdr>
        </w:div>
        <w:div w:id="1068961338">
          <w:marLeft w:val="1080"/>
          <w:marRight w:val="0"/>
          <w:marTop w:val="0"/>
          <w:marBottom w:val="0"/>
          <w:divBdr>
            <w:top w:val="none" w:sz="0" w:space="0" w:color="auto"/>
            <w:left w:val="none" w:sz="0" w:space="0" w:color="auto"/>
            <w:bottom w:val="none" w:sz="0" w:space="0" w:color="auto"/>
            <w:right w:val="none" w:sz="0" w:space="0" w:color="auto"/>
          </w:divBdr>
        </w:div>
        <w:div w:id="1069426169">
          <w:marLeft w:val="540"/>
          <w:marRight w:val="0"/>
          <w:marTop w:val="0"/>
          <w:marBottom w:val="0"/>
          <w:divBdr>
            <w:top w:val="none" w:sz="0" w:space="0" w:color="auto"/>
            <w:left w:val="none" w:sz="0" w:space="0" w:color="auto"/>
            <w:bottom w:val="none" w:sz="0" w:space="0" w:color="auto"/>
            <w:right w:val="none" w:sz="0" w:space="0" w:color="auto"/>
          </w:divBdr>
        </w:div>
        <w:div w:id="1095633258">
          <w:marLeft w:val="1080"/>
          <w:marRight w:val="0"/>
          <w:marTop w:val="0"/>
          <w:marBottom w:val="0"/>
          <w:divBdr>
            <w:top w:val="none" w:sz="0" w:space="0" w:color="auto"/>
            <w:left w:val="none" w:sz="0" w:space="0" w:color="auto"/>
            <w:bottom w:val="none" w:sz="0" w:space="0" w:color="auto"/>
            <w:right w:val="none" w:sz="0" w:space="0" w:color="auto"/>
          </w:divBdr>
        </w:div>
        <w:div w:id="1326588827">
          <w:marLeft w:val="1080"/>
          <w:marRight w:val="0"/>
          <w:marTop w:val="0"/>
          <w:marBottom w:val="0"/>
          <w:divBdr>
            <w:top w:val="none" w:sz="0" w:space="0" w:color="auto"/>
            <w:left w:val="none" w:sz="0" w:space="0" w:color="auto"/>
            <w:bottom w:val="none" w:sz="0" w:space="0" w:color="auto"/>
            <w:right w:val="none" w:sz="0" w:space="0" w:color="auto"/>
          </w:divBdr>
        </w:div>
        <w:div w:id="1350450033">
          <w:marLeft w:val="540"/>
          <w:marRight w:val="0"/>
          <w:marTop w:val="0"/>
          <w:marBottom w:val="0"/>
          <w:divBdr>
            <w:top w:val="none" w:sz="0" w:space="0" w:color="auto"/>
            <w:left w:val="none" w:sz="0" w:space="0" w:color="auto"/>
            <w:bottom w:val="none" w:sz="0" w:space="0" w:color="auto"/>
            <w:right w:val="none" w:sz="0" w:space="0" w:color="auto"/>
          </w:divBdr>
        </w:div>
        <w:div w:id="1404522072">
          <w:marLeft w:val="1080"/>
          <w:marRight w:val="0"/>
          <w:marTop w:val="0"/>
          <w:marBottom w:val="0"/>
          <w:divBdr>
            <w:top w:val="none" w:sz="0" w:space="0" w:color="auto"/>
            <w:left w:val="none" w:sz="0" w:space="0" w:color="auto"/>
            <w:bottom w:val="none" w:sz="0" w:space="0" w:color="auto"/>
            <w:right w:val="none" w:sz="0" w:space="0" w:color="auto"/>
          </w:divBdr>
        </w:div>
        <w:div w:id="1482622997">
          <w:marLeft w:val="1620"/>
          <w:marRight w:val="0"/>
          <w:marTop w:val="0"/>
          <w:marBottom w:val="0"/>
          <w:divBdr>
            <w:top w:val="none" w:sz="0" w:space="0" w:color="auto"/>
            <w:left w:val="none" w:sz="0" w:space="0" w:color="auto"/>
            <w:bottom w:val="none" w:sz="0" w:space="0" w:color="auto"/>
            <w:right w:val="none" w:sz="0" w:space="0" w:color="auto"/>
          </w:divBdr>
        </w:div>
        <w:div w:id="1602181484">
          <w:marLeft w:val="1080"/>
          <w:marRight w:val="0"/>
          <w:marTop w:val="0"/>
          <w:marBottom w:val="0"/>
          <w:divBdr>
            <w:top w:val="none" w:sz="0" w:space="0" w:color="auto"/>
            <w:left w:val="none" w:sz="0" w:space="0" w:color="auto"/>
            <w:bottom w:val="none" w:sz="0" w:space="0" w:color="auto"/>
            <w:right w:val="none" w:sz="0" w:space="0" w:color="auto"/>
          </w:divBdr>
        </w:div>
        <w:div w:id="1716854559">
          <w:marLeft w:val="1080"/>
          <w:marRight w:val="0"/>
          <w:marTop w:val="0"/>
          <w:marBottom w:val="0"/>
          <w:divBdr>
            <w:top w:val="none" w:sz="0" w:space="0" w:color="auto"/>
            <w:left w:val="none" w:sz="0" w:space="0" w:color="auto"/>
            <w:bottom w:val="none" w:sz="0" w:space="0" w:color="auto"/>
            <w:right w:val="none" w:sz="0" w:space="0" w:color="auto"/>
          </w:divBdr>
        </w:div>
        <w:div w:id="1737507646">
          <w:marLeft w:val="1080"/>
          <w:marRight w:val="0"/>
          <w:marTop w:val="0"/>
          <w:marBottom w:val="0"/>
          <w:divBdr>
            <w:top w:val="none" w:sz="0" w:space="0" w:color="auto"/>
            <w:left w:val="none" w:sz="0" w:space="0" w:color="auto"/>
            <w:bottom w:val="none" w:sz="0" w:space="0" w:color="auto"/>
            <w:right w:val="none" w:sz="0" w:space="0" w:color="auto"/>
          </w:divBdr>
        </w:div>
        <w:div w:id="1968050949">
          <w:marLeft w:val="540"/>
          <w:marRight w:val="0"/>
          <w:marTop w:val="0"/>
          <w:marBottom w:val="0"/>
          <w:divBdr>
            <w:top w:val="none" w:sz="0" w:space="0" w:color="auto"/>
            <w:left w:val="none" w:sz="0" w:space="0" w:color="auto"/>
            <w:bottom w:val="none" w:sz="0" w:space="0" w:color="auto"/>
            <w:right w:val="none" w:sz="0" w:space="0" w:color="auto"/>
          </w:divBdr>
        </w:div>
        <w:div w:id="1982222578">
          <w:marLeft w:val="540"/>
          <w:marRight w:val="0"/>
          <w:marTop w:val="0"/>
          <w:marBottom w:val="0"/>
          <w:divBdr>
            <w:top w:val="none" w:sz="0" w:space="0" w:color="auto"/>
            <w:left w:val="none" w:sz="0" w:space="0" w:color="auto"/>
            <w:bottom w:val="none" w:sz="0" w:space="0" w:color="auto"/>
            <w:right w:val="none" w:sz="0" w:space="0" w:color="auto"/>
          </w:divBdr>
        </w:div>
        <w:div w:id="1999727547">
          <w:marLeft w:val="1080"/>
          <w:marRight w:val="0"/>
          <w:marTop w:val="0"/>
          <w:marBottom w:val="0"/>
          <w:divBdr>
            <w:top w:val="none" w:sz="0" w:space="0" w:color="auto"/>
            <w:left w:val="none" w:sz="0" w:space="0" w:color="auto"/>
            <w:bottom w:val="none" w:sz="0" w:space="0" w:color="auto"/>
            <w:right w:val="none" w:sz="0" w:space="0" w:color="auto"/>
          </w:divBdr>
        </w:div>
        <w:div w:id="2022851433">
          <w:marLeft w:val="540"/>
          <w:marRight w:val="0"/>
          <w:marTop w:val="0"/>
          <w:marBottom w:val="0"/>
          <w:divBdr>
            <w:top w:val="none" w:sz="0" w:space="0" w:color="auto"/>
            <w:left w:val="none" w:sz="0" w:space="0" w:color="auto"/>
            <w:bottom w:val="none" w:sz="0" w:space="0" w:color="auto"/>
            <w:right w:val="none" w:sz="0" w:space="0" w:color="auto"/>
          </w:divBdr>
        </w:div>
        <w:div w:id="2027291024">
          <w:marLeft w:val="5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C497E8-FEE7-4EAF-AB78-31E95C324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3</Pages>
  <Words>1382</Words>
  <Characters>7881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9245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Novlan</dc:creator>
  <cp:keywords/>
  <dc:description/>
  <cp:lastModifiedBy>Windows User</cp:lastModifiedBy>
  <cp:revision>11</cp:revision>
  <cp:lastPrinted>2016-02-23T15:51:00Z</cp:lastPrinted>
  <dcterms:created xsi:type="dcterms:W3CDTF">2019-05-02T18:05:00Z</dcterms:created>
  <dcterms:modified xsi:type="dcterms:W3CDTF">2019-05-03T21:39:00Z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719478702</vt:i4>
  </property>
</Properties>
</file>